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7DE09" w14:textId="2AF268C7"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00F755C5">
        <w:t>bis</w:t>
      </w:r>
      <w:r w:rsidRPr="00CE0424">
        <w:tab/>
      </w:r>
      <w:proofErr w:type="spellStart"/>
      <w:r w:rsidRPr="00CE0424">
        <w:rPr>
          <w:sz w:val="32"/>
          <w:szCs w:val="32"/>
        </w:rPr>
        <w:t>Tdoc</w:t>
      </w:r>
      <w:proofErr w:type="spellEnd"/>
      <w:r w:rsidRPr="00CE0424">
        <w:rPr>
          <w:sz w:val="32"/>
          <w:szCs w:val="32"/>
        </w:rPr>
        <w:t xml:space="preserve"> </w:t>
      </w:r>
      <w:r w:rsidR="0080688C" w:rsidRPr="0080688C">
        <w:rPr>
          <w:sz w:val="32"/>
          <w:szCs w:val="32"/>
        </w:rPr>
        <w:t>R2-1912359</w:t>
      </w:r>
    </w:p>
    <w:p w14:paraId="3C1DAEC6" w14:textId="19DF30F2" w:rsidR="00E90E49" w:rsidRPr="00CE0424" w:rsidRDefault="00F755C5" w:rsidP="00311702">
      <w:pPr>
        <w:pStyle w:val="3GPPHeader"/>
      </w:pPr>
      <w:r w:rsidRPr="00F755C5">
        <w:t>Chongqing, P.R. China, 14</w:t>
      </w:r>
      <w:r w:rsidRPr="00F755C5">
        <w:rPr>
          <w:vertAlign w:val="superscript"/>
        </w:rPr>
        <w:t>th</w:t>
      </w:r>
      <w:r w:rsidRPr="00F755C5">
        <w:t xml:space="preserve"> – 18</w:t>
      </w:r>
      <w:r w:rsidRPr="00F755C5">
        <w:rPr>
          <w:vertAlign w:val="superscript"/>
        </w:rPr>
        <w:t>th</w:t>
      </w:r>
      <w:r w:rsidRPr="00F755C5">
        <w:t xml:space="preserve"> October 2019</w:t>
      </w:r>
    </w:p>
    <w:p w14:paraId="59C6C1E9" w14:textId="77777777" w:rsidR="00E90E49" w:rsidRPr="00CE0424" w:rsidRDefault="00E90E49" w:rsidP="00357380">
      <w:pPr>
        <w:pStyle w:val="3GPPHeader"/>
      </w:pPr>
    </w:p>
    <w:p w14:paraId="3909FBA2" w14:textId="44BDEE38" w:rsidR="00E90E49" w:rsidRPr="003360AE" w:rsidRDefault="00E90E49" w:rsidP="00311702">
      <w:pPr>
        <w:pStyle w:val="3GPPHeader"/>
        <w:rPr>
          <w:sz w:val="22"/>
          <w:szCs w:val="22"/>
          <w:lang w:val="en-US"/>
        </w:rPr>
      </w:pPr>
      <w:r w:rsidRPr="003360AE">
        <w:rPr>
          <w:sz w:val="22"/>
          <w:szCs w:val="22"/>
          <w:lang w:val="en-US"/>
        </w:rPr>
        <w:t>Agenda Item:</w:t>
      </w:r>
      <w:r w:rsidRPr="003360AE">
        <w:rPr>
          <w:sz w:val="22"/>
          <w:szCs w:val="22"/>
          <w:lang w:val="en-US"/>
        </w:rPr>
        <w:tab/>
      </w:r>
      <w:r w:rsidR="0080688C" w:rsidRPr="0080688C">
        <w:rPr>
          <w:sz w:val="22"/>
          <w:szCs w:val="22"/>
          <w:lang w:val="en-US"/>
        </w:rPr>
        <w:t>7.3.2.3</w:t>
      </w:r>
      <w:r w:rsidR="0080688C">
        <w:rPr>
          <w:sz w:val="22"/>
          <w:szCs w:val="22"/>
          <w:lang w:val="en-US"/>
        </w:rPr>
        <w:t xml:space="preserve"> </w:t>
      </w:r>
      <w:r w:rsidR="0080688C" w:rsidRPr="0080688C">
        <w:rPr>
          <w:sz w:val="22"/>
          <w:szCs w:val="22"/>
          <w:lang w:val="en-US"/>
        </w:rPr>
        <w:t>Other aspects of RUDI HO</w:t>
      </w:r>
    </w:p>
    <w:p w14:paraId="4F07569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67917F13" w14:textId="55AD240B" w:rsidR="00E90E49" w:rsidRPr="00CE0424" w:rsidRDefault="003D3C45" w:rsidP="00311702">
      <w:pPr>
        <w:pStyle w:val="3GPPHeader"/>
        <w:rPr>
          <w:sz w:val="22"/>
          <w:szCs w:val="22"/>
        </w:rPr>
      </w:pPr>
      <w:r>
        <w:rPr>
          <w:sz w:val="22"/>
          <w:szCs w:val="22"/>
        </w:rPr>
        <w:t>Title:</w:t>
      </w:r>
      <w:r w:rsidR="00E90E49" w:rsidRPr="00CE0424">
        <w:rPr>
          <w:sz w:val="22"/>
          <w:szCs w:val="22"/>
        </w:rPr>
        <w:tab/>
      </w:r>
      <w:r w:rsidR="0080688C" w:rsidRPr="0080688C">
        <w:rPr>
          <w:sz w:val="22"/>
          <w:szCs w:val="22"/>
        </w:rPr>
        <w:t xml:space="preserve">TDM pattern for single </w:t>
      </w:r>
      <w:r w:rsidR="007F2299">
        <w:rPr>
          <w:sz w:val="22"/>
          <w:szCs w:val="22"/>
        </w:rPr>
        <w:t>uplink</w:t>
      </w:r>
      <w:r w:rsidR="0080688C" w:rsidRPr="0080688C">
        <w:rPr>
          <w:sz w:val="22"/>
          <w:szCs w:val="22"/>
        </w:rPr>
        <w:t xml:space="preserve"> in RUDI HO</w:t>
      </w:r>
    </w:p>
    <w:p w14:paraId="41E3E4B6" w14:textId="085DD3D4" w:rsidR="00E90E49" w:rsidRPr="003360AE" w:rsidRDefault="00E90E49" w:rsidP="003360AE">
      <w:pPr>
        <w:pStyle w:val="3GPPHeader"/>
        <w:rPr>
          <w:sz w:val="22"/>
          <w:szCs w:val="22"/>
        </w:rPr>
      </w:pPr>
      <w:r w:rsidRPr="00CE0424">
        <w:rPr>
          <w:sz w:val="22"/>
          <w:szCs w:val="22"/>
        </w:rPr>
        <w:t>Document for:</w:t>
      </w:r>
      <w:r w:rsidRPr="00CE0424">
        <w:rPr>
          <w:sz w:val="22"/>
          <w:szCs w:val="22"/>
        </w:rPr>
        <w:tab/>
      </w:r>
      <w:r w:rsidRPr="003A4766">
        <w:rPr>
          <w:sz w:val="22"/>
          <w:szCs w:val="22"/>
        </w:rPr>
        <w:t>Discussion</w:t>
      </w:r>
    </w:p>
    <w:p w14:paraId="5EC9FB26" w14:textId="77777777" w:rsidR="00E90E49" w:rsidRPr="00CE0424" w:rsidRDefault="00230D18" w:rsidP="00CE0424">
      <w:pPr>
        <w:pStyle w:val="Heading1"/>
      </w:pPr>
      <w:r>
        <w:t>1</w:t>
      </w:r>
      <w:r>
        <w:tab/>
      </w:r>
      <w:r w:rsidR="00E90E49" w:rsidRPr="00CE0424">
        <w:t>Introduction</w:t>
      </w:r>
    </w:p>
    <w:p w14:paraId="099E1739" w14:textId="2AA4DCF5" w:rsidR="00154A52" w:rsidRDefault="00154A52" w:rsidP="00BF46E0">
      <w:pPr>
        <w:pStyle w:val="BodyText"/>
        <w:rPr>
          <w:rFonts w:cs="Arial"/>
        </w:rPr>
      </w:pPr>
      <w:r>
        <w:rPr>
          <w:rFonts w:cs="Arial"/>
        </w:rPr>
        <w:t>Based on the LS replies received from RAN1 and RAN4</w:t>
      </w:r>
      <w:r w:rsidR="00E764B4">
        <w:rPr>
          <w:rFonts w:cs="Arial"/>
        </w:rPr>
        <w:t xml:space="preserve"> </w:t>
      </w:r>
      <w:r w:rsidR="00D066C6">
        <w:rPr>
          <w:rFonts w:cs="Arial"/>
        </w:rPr>
        <w:t>(</w:t>
      </w:r>
      <w:r w:rsidR="00D066C6">
        <w:rPr>
          <w:rFonts w:cs="Arial"/>
        </w:rPr>
        <w:fldChar w:fldCharType="begin"/>
      </w:r>
      <w:r w:rsidR="00D066C6">
        <w:rPr>
          <w:rFonts w:cs="Arial"/>
        </w:rPr>
        <w:instrText xml:space="preserve"> REF _Ref7427334 \r \h </w:instrText>
      </w:r>
      <w:r w:rsidR="00D066C6">
        <w:rPr>
          <w:rFonts w:cs="Arial"/>
        </w:rPr>
      </w:r>
      <w:r w:rsidR="00D066C6">
        <w:rPr>
          <w:rFonts w:cs="Arial"/>
        </w:rPr>
        <w:fldChar w:fldCharType="separate"/>
      </w:r>
      <w:r w:rsidR="00D066C6">
        <w:rPr>
          <w:rFonts w:cs="Arial"/>
        </w:rPr>
        <w:t>[2]</w:t>
      </w:r>
      <w:r w:rsidR="00D066C6">
        <w:rPr>
          <w:rFonts w:cs="Arial"/>
        </w:rPr>
        <w:fldChar w:fldCharType="end"/>
      </w:r>
      <w:r w:rsidR="00D066C6">
        <w:rPr>
          <w:rFonts w:cs="Arial"/>
        </w:rPr>
        <w:fldChar w:fldCharType="begin"/>
      </w:r>
      <w:r w:rsidR="00D066C6">
        <w:rPr>
          <w:rFonts w:cs="Arial"/>
        </w:rPr>
        <w:instrText xml:space="preserve"> REF _Ref7427341 \r \h </w:instrText>
      </w:r>
      <w:r w:rsidR="00D066C6">
        <w:rPr>
          <w:rFonts w:cs="Arial"/>
        </w:rPr>
      </w:r>
      <w:r w:rsidR="00D066C6">
        <w:rPr>
          <w:rFonts w:cs="Arial"/>
        </w:rPr>
        <w:fldChar w:fldCharType="separate"/>
      </w:r>
      <w:r w:rsidR="00D066C6">
        <w:rPr>
          <w:rFonts w:cs="Arial"/>
        </w:rPr>
        <w:t>[3]</w:t>
      </w:r>
      <w:r w:rsidR="00D066C6">
        <w:rPr>
          <w:rFonts w:cs="Arial"/>
        </w:rPr>
        <w:fldChar w:fldCharType="end"/>
      </w:r>
      <w:r w:rsidR="00D066C6">
        <w:rPr>
          <w:rFonts w:cs="Arial"/>
        </w:rPr>
        <w:fldChar w:fldCharType="begin"/>
      </w:r>
      <w:r w:rsidR="00D066C6">
        <w:rPr>
          <w:rFonts w:cs="Arial"/>
        </w:rPr>
        <w:instrText xml:space="preserve"> REF _Ref7427251 \r \h </w:instrText>
      </w:r>
      <w:r w:rsidR="00D066C6">
        <w:rPr>
          <w:rFonts w:cs="Arial"/>
        </w:rPr>
      </w:r>
      <w:r w:rsidR="00D066C6">
        <w:rPr>
          <w:rFonts w:cs="Arial"/>
        </w:rPr>
        <w:fldChar w:fldCharType="separate"/>
      </w:r>
      <w:r w:rsidR="00D066C6">
        <w:rPr>
          <w:rFonts w:cs="Arial"/>
        </w:rPr>
        <w:t>[5]</w:t>
      </w:r>
      <w:r w:rsidR="00D066C6">
        <w:rPr>
          <w:rFonts w:cs="Arial"/>
        </w:rPr>
        <w:fldChar w:fldCharType="end"/>
      </w:r>
      <w:r w:rsidR="00D066C6">
        <w:rPr>
          <w:rFonts w:cs="Arial"/>
        </w:rPr>
        <w:fldChar w:fldCharType="begin"/>
      </w:r>
      <w:r w:rsidR="00D066C6">
        <w:rPr>
          <w:rFonts w:cs="Arial"/>
        </w:rPr>
        <w:instrText xml:space="preserve"> REF _Ref7427280 \r \h </w:instrText>
      </w:r>
      <w:r w:rsidR="00D066C6">
        <w:rPr>
          <w:rFonts w:cs="Arial"/>
        </w:rPr>
      </w:r>
      <w:r w:rsidR="00D066C6">
        <w:rPr>
          <w:rFonts w:cs="Arial"/>
        </w:rPr>
        <w:fldChar w:fldCharType="separate"/>
      </w:r>
      <w:r w:rsidR="00D066C6">
        <w:rPr>
          <w:rFonts w:cs="Arial"/>
        </w:rPr>
        <w:t>[6]</w:t>
      </w:r>
      <w:r w:rsidR="00D066C6">
        <w:rPr>
          <w:rFonts w:cs="Arial"/>
        </w:rPr>
        <w:fldChar w:fldCharType="end"/>
      </w:r>
      <w:r w:rsidR="00D066C6">
        <w:rPr>
          <w:rFonts w:cs="Arial"/>
        </w:rPr>
        <w:t>)</w:t>
      </w:r>
      <w:r>
        <w:rPr>
          <w:rFonts w:cs="Arial"/>
        </w:rPr>
        <w:t>, dual UL transmission may not be feasible in all scenarios considered for RUDI handover. In particular, the following scenarios appear difficult:</w:t>
      </w:r>
    </w:p>
    <w:p w14:paraId="08F770C6" w14:textId="6ACD790F" w:rsidR="00154A52" w:rsidRDefault="00154A52" w:rsidP="00154A52">
      <w:pPr>
        <w:pStyle w:val="BodyText"/>
        <w:numPr>
          <w:ilvl w:val="0"/>
          <w:numId w:val="45"/>
        </w:numPr>
        <w:rPr>
          <w:rFonts w:cs="Arial"/>
        </w:rPr>
      </w:pPr>
      <w:r>
        <w:rPr>
          <w:rFonts w:cs="Arial"/>
        </w:rPr>
        <w:t>Synchronous and asynchronous intra-band intra-frequency HO for LTE and for FR1 in NR</w:t>
      </w:r>
    </w:p>
    <w:p w14:paraId="50EC7144" w14:textId="53A69CA7" w:rsidR="00154A52" w:rsidRDefault="00154A52" w:rsidP="00154A52">
      <w:pPr>
        <w:pStyle w:val="BodyText"/>
        <w:numPr>
          <w:ilvl w:val="0"/>
          <w:numId w:val="45"/>
        </w:numPr>
        <w:rPr>
          <w:rFonts w:cs="Arial"/>
        </w:rPr>
      </w:pPr>
      <w:r>
        <w:rPr>
          <w:rFonts w:cs="Arial"/>
        </w:rPr>
        <w:t>Asynchronous intra-band inter-frequency HO for LTE and for FR1 in NR</w:t>
      </w:r>
    </w:p>
    <w:p w14:paraId="011BF6F8" w14:textId="7FE7EAD5" w:rsidR="00234FF4" w:rsidRPr="00234FF4" w:rsidRDefault="00154A52" w:rsidP="00234FF4">
      <w:pPr>
        <w:pStyle w:val="BodyText"/>
        <w:numPr>
          <w:ilvl w:val="0"/>
          <w:numId w:val="45"/>
        </w:numPr>
        <w:rPr>
          <w:rFonts w:cs="Arial"/>
        </w:rPr>
      </w:pPr>
      <w:r>
        <w:rPr>
          <w:rFonts w:cs="Arial"/>
        </w:rPr>
        <w:t>All handovers in FR2 in NR</w:t>
      </w:r>
    </w:p>
    <w:p w14:paraId="3E4C6F6E" w14:textId="0DDE441A" w:rsidR="00CA49A7" w:rsidRPr="00F260EC" w:rsidRDefault="00D066C6" w:rsidP="00BF46E0">
      <w:pPr>
        <w:pStyle w:val="BodyText"/>
        <w:rPr>
          <w:rFonts w:cs="Arial"/>
        </w:rPr>
      </w:pPr>
      <w:r>
        <w:rPr>
          <w:rFonts w:cs="Arial"/>
        </w:rPr>
        <w:t xml:space="preserve">To support RUDI HO in the above scenarios, </w:t>
      </w:r>
      <w:r w:rsidR="00CD7F6A">
        <w:rPr>
          <w:rFonts w:cs="Arial"/>
        </w:rPr>
        <w:t xml:space="preserve">the UE may need to </w:t>
      </w:r>
      <w:r>
        <w:rPr>
          <w:rFonts w:cs="Arial"/>
        </w:rPr>
        <w:t xml:space="preserve">fallback to single UL </w:t>
      </w:r>
      <w:r w:rsidR="009435D8">
        <w:rPr>
          <w:rFonts w:cs="Arial"/>
        </w:rPr>
        <w:t xml:space="preserve">transmission </w:t>
      </w:r>
      <w:r w:rsidR="00CD7F6A">
        <w:rPr>
          <w:rFonts w:cs="Arial"/>
        </w:rPr>
        <w:t xml:space="preserve">where some form of </w:t>
      </w:r>
      <w:r>
        <w:rPr>
          <w:rFonts w:cs="Arial"/>
        </w:rPr>
        <w:t xml:space="preserve">UL TDM </w:t>
      </w:r>
      <w:r w:rsidR="00CD7F6A">
        <w:rPr>
          <w:rFonts w:cs="Arial"/>
        </w:rPr>
        <w:t xml:space="preserve">is applied between the source and target cell. </w:t>
      </w:r>
      <w:r w:rsidR="00234FF4">
        <w:rPr>
          <w:rFonts w:cs="Arial"/>
        </w:rPr>
        <w:t xml:space="preserve">In this contribution we discuss how such TDM </w:t>
      </w:r>
      <w:r w:rsidR="00FC137E">
        <w:rPr>
          <w:rFonts w:cs="Arial"/>
        </w:rPr>
        <w:t xml:space="preserve">scheme can be designed using Single </w:t>
      </w:r>
      <w:r>
        <w:rPr>
          <w:rFonts w:cs="Arial"/>
        </w:rPr>
        <w:t>UL</w:t>
      </w:r>
      <w:r w:rsidR="00FC137E">
        <w:rPr>
          <w:rFonts w:cs="Arial"/>
        </w:rPr>
        <w:t xml:space="preserve"> Operation (SUO) in EN-DC as a reference. </w:t>
      </w:r>
    </w:p>
    <w:p w14:paraId="73BC54A9" w14:textId="6E517CF7" w:rsidR="00BF46E0" w:rsidRDefault="00230D18" w:rsidP="00BF46E0">
      <w:pPr>
        <w:pStyle w:val="Heading1"/>
      </w:pPr>
      <w:bookmarkStart w:id="1" w:name="_Ref178064866"/>
      <w:r>
        <w:t>2</w:t>
      </w:r>
      <w:r>
        <w:tab/>
      </w:r>
      <w:r w:rsidR="004000E8" w:rsidRPr="00CE0424">
        <w:t>Discussion</w:t>
      </w:r>
      <w:bookmarkEnd w:id="1"/>
    </w:p>
    <w:p w14:paraId="04A782D3" w14:textId="13CF192D" w:rsidR="00DF3DC4" w:rsidRPr="00CA49A7" w:rsidRDefault="00DF3DC4" w:rsidP="00DF3DC4">
      <w:pPr>
        <w:pStyle w:val="Heading2"/>
        <w:rPr>
          <w:lang w:val="en-US"/>
        </w:rPr>
      </w:pPr>
      <w:r w:rsidRPr="00CA49A7">
        <w:rPr>
          <w:lang w:val="en-US"/>
        </w:rPr>
        <w:t>2.1</w:t>
      </w:r>
      <w:r w:rsidRPr="00CA49A7">
        <w:rPr>
          <w:lang w:val="en-US"/>
        </w:rPr>
        <w:tab/>
      </w:r>
      <w:r w:rsidR="00CA49A7" w:rsidRPr="00CA49A7">
        <w:rPr>
          <w:lang w:val="en-US"/>
        </w:rPr>
        <w:t>Single Uplink Operation (SUO)</w:t>
      </w:r>
      <w:r w:rsidR="00CA49A7">
        <w:rPr>
          <w:lang w:val="en-US"/>
        </w:rPr>
        <w:t xml:space="preserve"> in EN-DC</w:t>
      </w:r>
    </w:p>
    <w:p w14:paraId="40D68E37" w14:textId="0A659042" w:rsidR="00667C6C" w:rsidRDefault="00A0459C" w:rsidP="0094548A">
      <w:pPr>
        <w:rPr>
          <w:rStyle w:val="IvDbodytextChar"/>
          <w:lang w:val="en-GB"/>
        </w:rPr>
      </w:pPr>
      <w:r>
        <w:rPr>
          <w:rStyle w:val="IvDbodytextChar"/>
          <w:lang w:val="en-GB"/>
        </w:rPr>
        <w:t xml:space="preserve">The motivation </w:t>
      </w:r>
      <w:r w:rsidR="00C732E7">
        <w:rPr>
          <w:rStyle w:val="IvDbodytextChar"/>
          <w:lang w:val="en-GB"/>
        </w:rPr>
        <w:t>for</w:t>
      </w:r>
      <w:r>
        <w:rPr>
          <w:rStyle w:val="IvDbodytextChar"/>
          <w:lang w:val="en-GB"/>
        </w:rPr>
        <w:t xml:space="preserve"> introducing </w:t>
      </w:r>
      <w:r w:rsidR="0034133B">
        <w:rPr>
          <w:rStyle w:val="IvDbodytextChar"/>
          <w:lang w:val="en-GB"/>
        </w:rPr>
        <w:t xml:space="preserve">Single Uplink Operation (SUO) </w:t>
      </w:r>
      <w:r>
        <w:rPr>
          <w:rStyle w:val="IvDbodytextChar"/>
          <w:lang w:val="en-GB"/>
        </w:rPr>
        <w:t xml:space="preserve">in </w:t>
      </w:r>
      <w:r w:rsidR="0034133B">
        <w:rPr>
          <w:rStyle w:val="IvDbodytextChar"/>
          <w:lang w:val="en-GB"/>
        </w:rPr>
        <w:t>EN-DC in Rel-15</w:t>
      </w:r>
      <w:r>
        <w:rPr>
          <w:rStyle w:val="IvDbodytextChar"/>
          <w:lang w:val="en-GB"/>
        </w:rPr>
        <w:t xml:space="preserve"> was twofold. One is to </w:t>
      </w:r>
      <w:r w:rsidR="0094548A">
        <w:rPr>
          <w:rStyle w:val="IvDbodytextChar"/>
          <w:lang w:val="en-GB"/>
        </w:rPr>
        <w:t xml:space="preserve">avoid DL interference caused by the UL intermodulation that occurs in certain band combinations </w:t>
      </w:r>
      <w:r w:rsidR="0094548A" w:rsidRPr="0094548A">
        <w:rPr>
          <w:rStyle w:val="IvDbodytextChar"/>
          <w:lang w:val="en-GB"/>
        </w:rPr>
        <w:t>in the case of concurrent UL transmissions.</w:t>
      </w:r>
      <w:r w:rsidR="0094548A">
        <w:rPr>
          <w:rStyle w:val="IvDbodytextChar"/>
          <w:lang w:val="en-GB"/>
        </w:rPr>
        <w:t xml:space="preserve"> The other one is to avoid power splitting between the </w:t>
      </w:r>
      <w:proofErr w:type="spellStart"/>
      <w:r w:rsidR="0094548A">
        <w:rPr>
          <w:rStyle w:val="IvDbodytextChar"/>
          <w:lang w:val="en-GB"/>
        </w:rPr>
        <w:t>eNB</w:t>
      </w:r>
      <w:proofErr w:type="spellEnd"/>
      <w:r w:rsidR="0094548A">
        <w:rPr>
          <w:rStyle w:val="IvDbodytextChar"/>
          <w:lang w:val="en-GB"/>
        </w:rPr>
        <w:t xml:space="preserve"> and </w:t>
      </w:r>
      <w:proofErr w:type="spellStart"/>
      <w:r w:rsidR="0094548A">
        <w:rPr>
          <w:rStyle w:val="IvDbodytextChar"/>
          <w:lang w:val="en-GB"/>
        </w:rPr>
        <w:t>gNB</w:t>
      </w:r>
      <w:proofErr w:type="spellEnd"/>
      <w:r w:rsidR="0094548A">
        <w:rPr>
          <w:rStyle w:val="IvDbodytextChar"/>
          <w:lang w:val="en-GB"/>
        </w:rPr>
        <w:t xml:space="preserve"> for cell edge UEs.</w:t>
      </w:r>
    </w:p>
    <w:p w14:paraId="04F50F38" w14:textId="24C791A1" w:rsidR="00F1286B" w:rsidRDefault="00812500" w:rsidP="0094548A">
      <w:pPr>
        <w:rPr>
          <w:rStyle w:val="IvDbodytextChar"/>
          <w:lang w:val="en-GB"/>
        </w:rPr>
      </w:pPr>
      <w:r>
        <w:rPr>
          <w:rStyle w:val="IvDbodytextChar"/>
          <w:lang w:val="en-GB"/>
        </w:rPr>
        <w:t xml:space="preserve">SUO requires that </w:t>
      </w:r>
      <w:r w:rsidR="00403716">
        <w:rPr>
          <w:rStyle w:val="IvDbodytextChar"/>
          <w:lang w:val="en-GB"/>
        </w:rPr>
        <w:t xml:space="preserve">the </w:t>
      </w:r>
      <w:proofErr w:type="spellStart"/>
      <w:r w:rsidR="00403716">
        <w:rPr>
          <w:rStyle w:val="IvDbodytextChar"/>
          <w:lang w:val="en-GB"/>
        </w:rPr>
        <w:t>eNB</w:t>
      </w:r>
      <w:proofErr w:type="spellEnd"/>
      <w:r w:rsidR="00403716">
        <w:rPr>
          <w:rStyle w:val="IvDbodytextChar"/>
          <w:lang w:val="en-GB"/>
        </w:rPr>
        <w:t xml:space="preserve"> and </w:t>
      </w:r>
      <w:proofErr w:type="spellStart"/>
      <w:r w:rsidR="00403716">
        <w:rPr>
          <w:rStyle w:val="IvDbodytextChar"/>
          <w:lang w:val="en-GB"/>
        </w:rPr>
        <w:t>gNB</w:t>
      </w:r>
      <w:proofErr w:type="spellEnd"/>
      <w:r w:rsidR="00403716">
        <w:rPr>
          <w:rStyle w:val="IvDbodytextChar"/>
          <w:lang w:val="en-GB"/>
        </w:rPr>
        <w:t xml:space="preserve"> coordinate their scheduling so that the UE is not required to transmit </w:t>
      </w:r>
      <w:r w:rsidR="00B51039">
        <w:rPr>
          <w:rStyle w:val="IvDbodytextChar"/>
          <w:lang w:val="en-GB"/>
        </w:rPr>
        <w:t>on both the LTE and NR carrier at</w:t>
      </w:r>
      <w:r w:rsidR="00403716">
        <w:rPr>
          <w:rStyle w:val="IvDbodytextChar"/>
          <w:lang w:val="en-GB"/>
        </w:rPr>
        <w:t xml:space="preserve"> the same time. To achieve this, the </w:t>
      </w:r>
      <w:proofErr w:type="spellStart"/>
      <w:r w:rsidR="00403716">
        <w:rPr>
          <w:rStyle w:val="IvDbodytextChar"/>
          <w:lang w:val="en-GB"/>
        </w:rPr>
        <w:t>eNB</w:t>
      </w:r>
      <w:proofErr w:type="spellEnd"/>
      <w:r w:rsidR="00403716">
        <w:rPr>
          <w:rStyle w:val="IvDbodytextChar"/>
          <w:lang w:val="en-GB"/>
        </w:rPr>
        <w:t xml:space="preserve"> </w:t>
      </w:r>
      <w:r w:rsidR="00600FB7">
        <w:rPr>
          <w:rStyle w:val="IvDbodytextChar"/>
          <w:lang w:val="en-GB"/>
        </w:rPr>
        <w:t>signal</w:t>
      </w:r>
      <w:r w:rsidR="004845E9">
        <w:rPr>
          <w:rStyle w:val="IvDbodytextChar"/>
          <w:lang w:val="en-GB"/>
        </w:rPr>
        <w:t>s</w:t>
      </w:r>
      <w:r w:rsidR="00677271">
        <w:rPr>
          <w:rStyle w:val="IvDbodytextChar"/>
          <w:lang w:val="en-GB"/>
        </w:rPr>
        <w:t xml:space="preserve"> a TDM pattern to the </w:t>
      </w:r>
      <w:proofErr w:type="spellStart"/>
      <w:r w:rsidR="00677271">
        <w:rPr>
          <w:rStyle w:val="IvDbodytextChar"/>
          <w:lang w:val="en-GB"/>
        </w:rPr>
        <w:t>gNB</w:t>
      </w:r>
      <w:proofErr w:type="spellEnd"/>
      <w:r w:rsidR="00760D76">
        <w:rPr>
          <w:rStyle w:val="IvDbodytextChar"/>
          <w:lang w:val="en-GB"/>
        </w:rPr>
        <w:t xml:space="preserve"> </w:t>
      </w:r>
      <w:r w:rsidR="00403716">
        <w:rPr>
          <w:rStyle w:val="IvDbodytextChar"/>
          <w:lang w:val="en-GB"/>
        </w:rPr>
        <w:t xml:space="preserve">in the </w:t>
      </w:r>
      <w:proofErr w:type="spellStart"/>
      <w:r w:rsidR="00403716" w:rsidRPr="00403716">
        <w:rPr>
          <w:rStyle w:val="IvDbodytextChar"/>
          <w:lang w:val="en-GB"/>
        </w:rPr>
        <w:t>SgNB</w:t>
      </w:r>
      <w:proofErr w:type="spellEnd"/>
      <w:r w:rsidR="00403716" w:rsidRPr="00403716">
        <w:rPr>
          <w:rStyle w:val="IvDbodytextChar"/>
          <w:lang w:val="en-GB"/>
        </w:rPr>
        <w:t xml:space="preserve"> Addition Request</w:t>
      </w:r>
      <w:r w:rsidR="00B51039">
        <w:rPr>
          <w:rStyle w:val="IvDbodytextChar"/>
          <w:lang w:val="en-GB"/>
        </w:rPr>
        <w:t xml:space="preserve"> which indicates the subframes that </w:t>
      </w:r>
      <w:r w:rsidR="004845E9">
        <w:rPr>
          <w:rStyle w:val="IvDbodytextChar"/>
          <w:lang w:val="en-GB"/>
        </w:rPr>
        <w:t xml:space="preserve">the </w:t>
      </w:r>
      <w:proofErr w:type="spellStart"/>
      <w:r w:rsidR="004845E9">
        <w:rPr>
          <w:rStyle w:val="IvDbodytextChar"/>
          <w:lang w:val="en-GB"/>
        </w:rPr>
        <w:t>eNB</w:t>
      </w:r>
      <w:proofErr w:type="spellEnd"/>
      <w:r w:rsidR="004845E9">
        <w:rPr>
          <w:rStyle w:val="IvDbodytextChar"/>
          <w:lang w:val="en-GB"/>
        </w:rPr>
        <w:t xml:space="preserve"> has reserved for</w:t>
      </w:r>
      <w:r w:rsidR="00B51039">
        <w:rPr>
          <w:rStyle w:val="IvDbodytextChar"/>
          <w:lang w:val="en-GB"/>
        </w:rPr>
        <w:t xml:space="preserve"> UL on </w:t>
      </w:r>
      <w:r w:rsidR="00B51039">
        <w:rPr>
          <w:rStyle w:val="IvDbodytextChar"/>
          <w:lang w:val="en-GB"/>
        </w:rPr>
        <w:lastRenderedPageBreak/>
        <w:t xml:space="preserve">the LTE carrier. </w:t>
      </w:r>
      <w:r w:rsidR="00403716">
        <w:rPr>
          <w:rStyle w:val="IvDbodytextChar"/>
          <w:lang w:val="en-GB"/>
        </w:rPr>
        <w:t xml:space="preserve">The </w:t>
      </w:r>
      <w:proofErr w:type="spellStart"/>
      <w:r w:rsidR="00403716">
        <w:rPr>
          <w:rStyle w:val="IvDbodytextChar"/>
          <w:lang w:val="en-GB"/>
        </w:rPr>
        <w:t>SgNB</w:t>
      </w:r>
      <w:proofErr w:type="spellEnd"/>
      <w:r w:rsidR="00403716">
        <w:rPr>
          <w:rStyle w:val="IvDbodytextChar"/>
          <w:lang w:val="en-GB"/>
        </w:rPr>
        <w:t xml:space="preserve"> will then avoid scheduling </w:t>
      </w:r>
      <w:r w:rsidR="00600FB7">
        <w:rPr>
          <w:rStyle w:val="IvDbodytextChar"/>
          <w:lang w:val="en-GB"/>
        </w:rPr>
        <w:t xml:space="preserve">UL transmissions </w:t>
      </w:r>
      <w:r w:rsidR="00C05934">
        <w:rPr>
          <w:rStyle w:val="IvDbodytextChar"/>
          <w:lang w:val="en-GB"/>
        </w:rPr>
        <w:t xml:space="preserve">on the NR carrier </w:t>
      </w:r>
      <w:r w:rsidR="00B51039">
        <w:rPr>
          <w:rStyle w:val="IvDbodytextChar"/>
          <w:lang w:val="en-GB"/>
        </w:rPr>
        <w:t xml:space="preserve">in slots </w:t>
      </w:r>
      <w:r w:rsidR="00600FB7">
        <w:rPr>
          <w:rStyle w:val="IvDbodytextChar"/>
          <w:lang w:val="en-GB"/>
        </w:rPr>
        <w:t>which</w:t>
      </w:r>
      <w:r w:rsidR="00B51039">
        <w:rPr>
          <w:rStyle w:val="IvDbodytextChar"/>
          <w:lang w:val="en-GB"/>
        </w:rPr>
        <w:t xml:space="preserve"> overlap </w:t>
      </w:r>
      <w:r w:rsidR="00600FB7">
        <w:rPr>
          <w:rStyle w:val="IvDbodytextChar"/>
          <w:lang w:val="en-GB"/>
        </w:rPr>
        <w:t>with the</w:t>
      </w:r>
      <w:r w:rsidR="00C05934">
        <w:rPr>
          <w:rStyle w:val="IvDbodytextChar"/>
          <w:lang w:val="en-GB"/>
        </w:rPr>
        <w:t xml:space="preserve"> LTE UL</w:t>
      </w:r>
      <w:r w:rsidR="00600FB7">
        <w:rPr>
          <w:rStyle w:val="IvDbodytextChar"/>
          <w:lang w:val="en-GB"/>
        </w:rPr>
        <w:t xml:space="preserve"> </w:t>
      </w:r>
      <w:r w:rsidR="00677271">
        <w:rPr>
          <w:rStyle w:val="IvDbodytextChar"/>
          <w:lang w:val="en-GB"/>
        </w:rPr>
        <w:t>subframes.</w:t>
      </w:r>
      <w:r w:rsidR="00CC045C">
        <w:rPr>
          <w:rStyle w:val="IvDbodytextChar"/>
          <w:lang w:val="en-GB"/>
        </w:rPr>
        <w:t xml:space="preserve"> </w:t>
      </w:r>
      <w:r w:rsidR="008B144C">
        <w:rPr>
          <w:rStyle w:val="IvDbodytextChar"/>
          <w:lang w:val="en-GB"/>
        </w:rPr>
        <w:t xml:space="preserve">In order for this </w:t>
      </w:r>
      <w:r w:rsidR="0036183E">
        <w:rPr>
          <w:rStyle w:val="IvDbodytextChar"/>
          <w:lang w:val="en-GB"/>
        </w:rPr>
        <w:t xml:space="preserve">coordination to work the </w:t>
      </w:r>
      <w:proofErr w:type="spellStart"/>
      <w:r w:rsidR="0036183E">
        <w:rPr>
          <w:rStyle w:val="IvDbodytextChar"/>
          <w:lang w:val="en-GB"/>
        </w:rPr>
        <w:t>eNB</w:t>
      </w:r>
      <w:proofErr w:type="spellEnd"/>
      <w:r w:rsidR="0036183E">
        <w:rPr>
          <w:rStyle w:val="IvDbodytextChar"/>
          <w:lang w:val="en-GB"/>
        </w:rPr>
        <w:t xml:space="preserve"> and </w:t>
      </w:r>
      <w:proofErr w:type="spellStart"/>
      <w:r w:rsidR="0036183E">
        <w:rPr>
          <w:rStyle w:val="IvDbodytextChar"/>
          <w:lang w:val="en-GB"/>
        </w:rPr>
        <w:t>gNB</w:t>
      </w:r>
      <w:proofErr w:type="spellEnd"/>
      <w:r w:rsidR="0036183E">
        <w:rPr>
          <w:rStyle w:val="IvDbodytextChar"/>
          <w:lang w:val="en-GB"/>
        </w:rPr>
        <w:t xml:space="preserve"> ha</w:t>
      </w:r>
      <w:r w:rsidR="007C2402">
        <w:rPr>
          <w:rStyle w:val="IvDbodytextChar"/>
          <w:lang w:val="en-GB"/>
        </w:rPr>
        <w:t>ve</w:t>
      </w:r>
      <w:r w:rsidR="0036183E">
        <w:rPr>
          <w:rStyle w:val="IvDbodytextChar"/>
          <w:lang w:val="en-GB"/>
        </w:rPr>
        <w:t xml:space="preserve"> to be synchronized. </w:t>
      </w:r>
      <w:r w:rsidR="006E48A4">
        <w:rPr>
          <w:rStyle w:val="IvDbodytextChar"/>
          <w:lang w:val="en-GB"/>
        </w:rPr>
        <w:t>The SUO configuration for EN-DC is illustrated in the figure below.</w:t>
      </w:r>
    </w:p>
    <w:p w14:paraId="30F75D41" w14:textId="01FAFD2E" w:rsidR="00CC045C" w:rsidRDefault="00CC045C" w:rsidP="00F75653">
      <w:pPr>
        <w:jc w:val="center"/>
        <w:rPr>
          <w:rStyle w:val="IvDbodytextChar"/>
          <w:lang w:val="en-GB"/>
        </w:rPr>
      </w:pPr>
      <w:r>
        <w:object w:dxaOrig="10695" w:dyaOrig="3330" w14:anchorId="4629A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50pt" o:ole="">
            <v:imagedata r:id="rId11" o:title=""/>
          </v:shape>
          <o:OLEObject Type="Embed" ProgID="Mscgen.Chart" ShapeID="_x0000_i1025" DrawAspect="Content" ObjectID="_1631643705" r:id="rId12"/>
        </w:object>
      </w:r>
    </w:p>
    <w:p w14:paraId="3F1750E9" w14:textId="2DDE91B2" w:rsidR="00CC045C" w:rsidRPr="00CC045C" w:rsidRDefault="00CC045C" w:rsidP="00CC045C">
      <w:pPr>
        <w:pStyle w:val="Caption"/>
        <w:spacing w:after="240"/>
        <w:jc w:val="center"/>
        <w:rPr>
          <w:rStyle w:val="IvDbodytextChar"/>
          <w:rFonts w:cs="Arial"/>
          <w:lang w:val="en-GB"/>
        </w:rPr>
      </w:pPr>
      <w:r w:rsidRPr="00CC045C">
        <w:rPr>
          <w:rFonts w:ascii="Arial" w:hAnsi="Arial" w:cs="Arial"/>
        </w:rPr>
        <w:t xml:space="preserve">Figure </w:t>
      </w:r>
      <w:r w:rsidRPr="00CC045C">
        <w:rPr>
          <w:rFonts w:ascii="Arial" w:hAnsi="Arial" w:cs="Arial"/>
        </w:rPr>
        <w:fldChar w:fldCharType="begin"/>
      </w:r>
      <w:r w:rsidRPr="00CC045C">
        <w:rPr>
          <w:rFonts w:ascii="Arial" w:hAnsi="Arial" w:cs="Arial"/>
        </w:rPr>
        <w:instrText xml:space="preserve"> SEQ Figure \* ARABIC </w:instrText>
      </w:r>
      <w:r w:rsidRPr="00CC045C">
        <w:rPr>
          <w:rFonts w:ascii="Arial" w:hAnsi="Arial" w:cs="Arial"/>
        </w:rPr>
        <w:fldChar w:fldCharType="separate"/>
      </w:r>
      <w:r w:rsidRPr="00CC045C">
        <w:rPr>
          <w:rFonts w:ascii="Arial" w:hAnsi="Arial" w:cs="Arial"/>
          <w:noProof/>
        </w:rPr>
        <w:t>1</w:t>
      </w:r>
      <w:r w:rsidRPr="00CC045C">
        <w:rPr>
          <w:rFonts w:ascii="Arial" w:hAnsi="Arial" w:cs="Arial"/>
        </w:rPr>
        <w:fldChar w:fldCharType="end"/>
      </w:r>
      <w:r w:rsidRPr="00CC045C">
        <w:rPr>
          <w:rFonts w:ascii="Arial" w:hAnsi="Arial" w:cs="Arial"/>
        </w:rPr>
        <w:t xml:space="preserve"> SUO configuration in EN-DC</w:t>
      </w:r>
    </w:p>
    <w:p w14:paraId="2B68B431" w14:textId="5D5F4071" w:rsidR="00C17F77" w:rsidRDefault="00F1286B" w:rsidP="00CC045C">
      <w:pPr>
        <w:spacing w:after="240"/>
        <w:rPr>
          <w:rStyle w:val="IvDbodytextChar"/>
          <w:lang w:val="en-GB"/>
        </w:rPr>
      </w:pPr>
      <w:r>
        <w:rPr>
          <w:rStyle w:val="IvDbodytextChar"/>
          <w:lang w:val="en-GB"/>
        </w:rPr>
        <w:t xml:space="preserve">Initially it was considered that SUO could be achieved by proper scheduling on the network side and </w:t>
      </w:r>
      <w:r w:rsidR="0092404E">
        <w:rPr>
          <w:rStyle w:val="IvDbodytextChar"/>
          <w:lang w:val="en-GB"/>
        </w:rPr>
        <w:t>that no UE changes would be required</w:t>
      </w:r>
      <w:r>
        <w:rPr>
          <w:rStyle w:val="IvDbodytextChar"/>
          <w:lang w:val="en-GB"/>
        </w:rPr>
        <w:t>.</w:t>
      </w:r>
      <w:r w:rsidR="0092404E">
        <w:rPr>
          <w:rStyle w:val="IvDbodytextChar"/>
          <w:lang w:val="en-GB"/>
        </w:rPr>
        <w:t xml:space="preserve"> </w:t>
      </w:r>
      <w:r w:rsidR="007F2299">
        <w:rPr>
          <w:rStyle w:val="IvDbodytextChar"/>
          <w:lang w:val="en-GB"/>
        </w:rPr>
        <w:t xml:space="preserve">However, </w:t>
      </w:r>
      <w:r w:rsidR="00F638AE">
        <w:rPr>
          <w:rStyle w:val="IvDbodytextChar"/>
          <w:lang w:val="en-GB"/>
        </w:rPr>
        <w:t xml:space="preserve">for LTE FDD, </w:t>
      </w:r>
      <w:r w:rsidR="007F2299">
        <w:rPr>
          <w:rStyle w:val="IvDbodytextChar"/>
          <w:lang w:val="en-GB"/>
        </w:rPr>
        <w:t>a</w:t>
      </w:r>
      <w:r w:rsidR="0092404E">
        <w:rPr>
          <w:rStyle w:val="IvDbodytextChar"/>
          <w:lang w:val="en-GB"/>
        </w:rPr>
        <w:t xml:space="preserve"> drawback with this approach is that only a few subframes would be available for DL</w:t>
      </w:r>
      <w:r w:rsidR="007F2299">
        <w:rPr>
          <w:rStyle w:val="IvDbodytextChar"/>
          <w:lang w:val="en-GB"/>
        </w:rPr>
        <w:t xml:space="preserve"> data</w:t>
      </w:r>
      <w:r w:rsidR="0092404E">
        <w:rPr>
          <w:rStyle w:val="IvDbodytextChar"/>
          <w:lang w:val="en-GB"/>
        </w:rPr>
        <w:t xml:space="preserve"> transmission </w:t>
      </w:r>
      <w:r w:rsidR="007F2299">
        <w:rPr>
          <w:rStyle w:val="IvDbodytextChar"/>
          <w:lang w:val="en-GB"/>
        </w:rPr>
        <w:t xml:space="preserve">on the LTE </w:t>
      </w:r>
      <w:r w:rsidR="006E48A4">
        <w:rPr>
          <w:rStyle w:val="IvDbodytextChar"/>
          <w:lang w:val="en-GB"/>
        </w:rPr>
        <w:t xml:space="preserve">carrier </w:t>
      </w:r>
      <w:r w:rsidR="0092404E">
        <w:rPr>
          <w:rStyle w:val="IvDbodytextChar"/>
          <w:lang w:val="en-GB"/>
        </w:rPr>
        <w:t xml:space="preserve">due to the fixed HARQ ACK/NACK timing </w:t>
      </w:r>
      <w:r w:rsidR="00C17F77">
        <w:rPr>
          <w:rStyle w:val="IvDbodytextChar"/>
          <w:lang w:val="en-GB"/>
        </w:rPr>
        <w:t xml:space="preserve">used </w:t>
      </w:r>
      <w:r w:rsidR="0092404E">
        <w:rPr>
          <w:rStyle w:val="IvDbodytextChar"/>
          <w:lang w:val="en-GB"/>
        </w:rPr>
        <w:t>in LTE</w:t>
      </w:r>
      <w:r w:rsidR="007F2299">
        <w:rPr>
          <w:rStyle w:val="IvDbodytextChar"/>
          <w:lang w:val="en-GB"/>
        </w:rPr>
        <w:t xml:space="preserve"> FDD</w:t>
      </w:r>
      <w:r w:rsidR="0092404E">
        <w:rPr>
          <w:rStyle w:val="IvDbodytextChar"/>
          <w:lang w:val="en-GB"/>
        </w:rPr>
        <w:t>. This is illustrated in the figure below</w:t>
      </w:r>
      <w:r w:rsidR="00E41E63">
        <w:rPr>
          <w:rStyle w:val="IvDbodytextChar"/>
          <w:lang w:val="en-GB"/>
        </w:rPr>
        <w:t xml:space="preserve"> </w:t>
      </w:r>
      <w:r w:rsidR="00E639D9">
        <w:rPr>
          <w:rStyle w:val="IvDbodytextChar"/>
          <w:lang w:val="en-GB"/>
        </w:rPr>
        <w:t>(</w:t>
      </w:r>
      <w:r w:rsidR="00E41E63">
        <w:rPr>
          <w:rStyle w:val="IvDbodytextChar"/>
          <w:lang w:val="en-GB"/>
        </w:rPr>
        <w:t xml:space="preserve">reproduced from </w:t>
      </w:r>
      <w:r w:rsidR="00E41E63">
        <w:rPr>
          <w:rStyle w:val="IvDbodytextChar"/>
          <w:lang w:val="en-GB"/>
        </w:rPr>
        <w:fldChar w:fldCharType="begin"/>
      </w:r>
      <w:r w:rsidR="00E41E63">
        <w:rPr>
          <w:rStyle w:val="IvDbodytextChar"/>
          <w:lang w:val="en-GB"/>
        </w:rPr>
        <w:instrText xml:space="preserve"> REF _Ref21011200 \r \h </w:instrText>
      </w:r>
      <w:r w:rsidR="00E41E63">
        <w:rPr>
          <w:rStyle w:val="IvDbodytextChar"/>
          <w:lang w:val="en-GB"/>
        </w:rPr>
      </w:r>
      <w:r w:rsidR="00E41E63">
        <w:rPr>
          <w:rStyle w:val="IvDbodytextChar"/>
          <w:lang w:val="en-GB"/>
        </w:rPr>
        <w:fldChar w:fldCharType="separate"/>
      </w:r>
      <w:r w:rsidR="00E41E63">
        <w:rPr>
          <w:rStyle w:val="IvDbodytextChar"/>
          <w:lang w:val="en-GB"/>
        </w:rPr>
        <w:t>[8]</w:t>
      </w:r>
      <w:r w:rsidR="00E41E63">
        <w:rPr>
          <w:rStyle w:val="IvDbodytextChar"/>
          <w:lang w:val="en-GB"/>
        </w:rPr>
        <w:fldChar w:fldCharType="end"/>
      </w:r>
      <w:r w:rsidR="00E639D9">
        <w:rPr>
          <w:rStyle w:val="IvDbodytextChar"/>
          <w:lang w:val="en-GB"/>
        </w:rPr>
        <w:t xml:space="preserve">) </w:t>
      </w:r>
      <w:r w:rsidR="0092404E">
        <w:rPr>
          <w:rStyle w:val="IvDbodytextChar"/>
          <w:lang w:val="en-GB"/>
        </w:rPr>
        <w:t xml:space="preserve"> where subframe</w:t>
      </w:r>
      <w:r w:rsidR="00C17F77">
        <w:rPr>
          <w:rStyle w:val="IvDbodytextChar"/>
          <w:lang w:val="en-GB"/>
        </w:rPr>
        <w:t>s 2,3,7,8 (</w:t>
      </w:r>
      <w:r w:rsidR="00C17F77" w:rsidRPr="00C17F77">
        <w:rPr>
          <w:rStyle w:val="IvDbodytextChar"/>
          <w:lang w:val="en-GB"/>
        </w:rPr>
        <w:t xml:space="preserve">same as LTE TDD configuration </w:t>
      </w:r>
      <w:r w:rsidR="00A422AC">
        <w:rPr>
          <w:rStyle w:val="IvDbodytextChar"/>
          <w:lang w:val="en-GB"/>
        </w:rPr>
        <w:t>#</w:t>
      </w:r>
      <w:r w:rsidR="00C17F77" w:rsidRPr="00C17F77">
        <w:rPr>
          <w:rStyle w:val="IvDbodytextChar"/>
          <w:lang w:val="en-GB"/>
        </w:rPr>
        <w:t>1</w:t>
      </w:r>
      <w:r w:rsidR="00C17F77">
        <w:rPr>
          <w:rStyle w:val="IvDbodytextChar"/>
          <w:lang w:val="en-GB"/>
        </w:rPr>
        <w:t xml:space="preserve">) </w:t>
      </w:r>
      <w:r w:rsidR="00E639D9">
        <w:rPr>
          <w:rStyle w:val="IvDbodytextChar"/>
          <w:lang w:val="en-GB"/>
        </w:rPr>
        <w:t>are</w:t>
      </w:r>
      <w:r w:rsidR="00C17F77">
        <w:rPr>
          <w:rStyle w:val="IvDbodytextChar"/>
          <w:lang w:val="en-GB"/>
        </w:rPr>
        <w:t xml:space="preserve"> reserved for UL on the LTE carrier. As can be seen</w:t>
      </w:r>
      <w:r w:rsidR="006E48A4">
        <w:rPr>
          <w:rStyle w:val="IvDbodytextChar"/>
          <w:lang w:val="en-GB"/>
        </w:rPr>
        <w:t xml:space="preserve"> </w:t>
      </w:r>
      <w:r w:rsidR="00E639D9">
        <w:rPr>
          <w:rStyle w:val="IvDbodytextChar"/>
          <w:lang w:val="en-GB"/>
        </w:rPr>
        <w:t>in this example</w:t>
      </w:r>
      <w:r w:rsidR="00C17F77">
        <w:rPr>
          <w:rStyle w:val="IvDbodytextChar"/>
          <w:lang w:val="en-GB"/>
        </w:rPr>
        <w:t>, since HARQ ACK/NACK is transmitted 4 subframes after the DL data transmission, DL data can only be scheduled in subframes 3, 4, 8, 9</w:t>
      </w:r>
      <w:r w:rsidR="00A5183D">
        <w:rPr>
          <w:rStyle w:val="IvDbodytextChar"/>
          <w:lang w:val="en-GB"/>
        </w:rPr>
        <w:t xml:space="preserve">. In other words, </w:t>
      </w:r>
      <w:r w:rsidR="006E48A4">
        <w:rPr>
          <w:rStyle w:val="IvDbodytextChar"/>
          <w:lang w:val="en-GB"/>
        </w:rPr>
        <w:t>only 40% of th</w:t>
      </w:r>
      <w:r w:rsidR="00A5183D">
        <w:rPr>
          <w:rStyle w:val="IvDbodytextChar"/>
          <w:lang w:val="en-GB"/>
        </w:rPr>
        <w:t>e</w:t>
      </w:r>
      <w:r w:rsidR="006E48A4">
        <w:rPr>
          <w:rStyle w:val="IvDbodytextChar"/>
          <w:lang w:val="en-GB"/>
        </w:rPr>
        <w:t xml:space="preserve"> subframes can be utilized</w:t>
      </w:r>
      <w:r w:rsidR="00A5183D">
        <w:rPr>
          <w:rStyle w:val="IvDbodytextChar"/>
          <w:lang w:val="en-GB"/>
        </w:rPr>
        <w:t xml:space="preserve"> for DL even though it is an FDD carrier</w:t>
      </w:r>
      <w:r w:rsidR="006E48A4">
        <w:rPr>
          <w:rStyle w:val="IvDbodytextChar"/>
          <w:lang w:val="en-GB"/>
        </w:rPr>
        <w:t>.</w:t>
      </w:r>
    </w:p>
    <w:p w14:paraId="4ABA483D" w14:textId="093B93CB" w:rsidR="00FC78EC" w:rsidRDefault="00FC78EC" w:rsidP="00FC78EC">
      <w:pPr>
        <w:jc w:val="center"/>
        <w:rPr>
          <w:rStyle w:val="IvDbodytextChar"/>
          <w:lang w:val="en-GB"/>
        </w:rPr>
      </w:pPr>
      <w:r>
        <w:rPr>
          <w:rStyle w:val="IvDbodytextChar"/>
          <w:noProof/>
          <w:lang w:val="en-GB"/>
        </w:rPr>
        <w:drawing>
          <wp:inline distT="0" distB="0" distL="0" distR="0" wp14:anchorId="3596466E" wp14:editId="21747E41">
            <wp:extent cx="5662800" cy="108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2800" cy="1087200"/>
                    </a:xfrm>
                    <a:prstGeom prst="rect">
                      <a:avLst/>
                    </a:prstGeom>
                    <a:noFill/>
                  </pic:spPr>
                </pic:pic>
              </a:graphicData>
            </a:graphic>
          </wp:inline>
        </w:drawing>
      </w:r>
    </w:p>
    <w:p w14:paraId="252AD803" w14:textId="1BCA8E46" w:rsidR="00FC78EC" w:rsidRPr="00CC045C" w:rsidRDefault="00FC78EC" w:rsidP="00FC78EC">
      <w:pPr>
        <w:pStyle w:val="Caption"/>
        <w:spacing w:after="240"/>
        <w:jc w:val="center"/>
        <w:rPr>
          <w:rStyle w:val="IvDbodytextChar"/>
          <w:rFonts w:cs="Arial"/>
          <w:lang w:val="en-GB"/>
        </w:rPr>
      </w:pPr>
      <w:r w:rsidRPr="00CC045C">
        <w:rPr>
          <w:rFonts w:ascii="Arial" w:hAnsi="Arial" w:cs="Arial"/>
        </w:rPr>
        <w:t xml:space="preserve">Figure </w:t>
      </w:r>
      <w:r w:rsidRPr="00CC045C">
        <w:rPr>
          <w:rFonts w:ascii="Arial" w:hAnsi="Arial" w:cs="Arial"/>
        </w:rPr>
        <w:fldChar w:fldCharType="begin"/>
      </w:r>
      <w:r w:rsidRPr="00CC045C">
        <w:rPr>
          <w:rFonts w:ascii="Arial" w:hAnsi="Arial" w:cs="Arial"/>
        </w:rPr>
        <w:instrText xml:space="preserve"> SEQ Figure \* ARABIC </w:instrText>
      </w:r>
      <w:r w:rsidRPr="00CC045C">
        <w:rPr>
          <w:rFonts w:ascii="Arial" w:hAnsi="Arial" w:cs="Arial"/>
        </w:rPr>
        <w:fldChar w:fldCharType="separate"/>
      </w:r>
      <w:r>
        <w:rPr>
          <w:rFonts w:ascii="Arial" w:hAnsi="Arial" w:cs="Arial"/>
          <w:noProof/>
        </w:rPr>
        <w:t>2</w:t>
      </w:r>
      <w:r w:rsidRPr="00CC045C">
        <w:rPr>
          <w:rFonts w:ascii="Arial" w:hAnsi="Arial" w:cs="Arial"/>
        </w:rPr>
        <w:fldChar w:fldCharType="end"/>
      </w:r>
      <w:r w:rsidRPr="00CC045C">
        <w:rPr>
          <w:rFonts w:ascii="Arial" w:hAnsi="Arial" w:cs="Arial"/>
        </w:rPr>
        <w:t xml:space="preserve"> </w:t>
      </w:r>
      <w:r w:rsidR="003B3A1C">
        <w:rPr>
          <w:rFonts w:ascii="Arial" w:hAnsi="Arial" w:cs="Arial"/>
        </w:rPr>
        <w:t xml:space="preserve">DL </w:t>
      </w:r>
      <w:r w:rsidR="0050692D">
        <w:rPr>
          <w:rFonts w:ascii="Arial" w:hAnsi="Arial" w:cs="Arial"/>
        </w:rPr>
        <w:t>HARQ ACK/NACK timing in LTE FDD</w:t>
      </w:r>
    </w:p>
    <w:p w14:paraId="10D40DD9" w14:textId="7C7B618D" w:rsidR="0014276B" w:rsidRDefault="00C17F77" w:rsidP="00C17F77">
      <w:pPr>
        <w:rPr>
          <w:rStyle w:val="IvDbodytextChar"/>
          <w:lang w:val="en-GB"/>
        </w:rPr>
      </w:pPr>
      <w:r>
        <w:rPr>
          <w:rStyle w:val="IvDbodytextChar"/>
          <w:lang w:val="en-GB"/>
        </w:rPr>
        <w:t xml:space="preserve">To increase the number of subframes that can be used for DL data transmission on the LTE </w:t>
      </w:r>
      <w:r w:rsidR="00621229">
        <w:rPr>
          <w:rStyle w:val="IvDbodytextChar"/>
          <w:lang w:val="en-GB"/>
        </w:rPr>
        <w:t xml:space="preserve">FDD </w:t>
      </w:r>
      <w:r>
        <w:rPr>
          <w:rStyle w:val="IvDbodytextChar"/>
          <w:lang w:val="en-GB"/>
        </w:rPr>
        <w:t xml:space="preserve">carrier, </w:t>
      </w:r>
      <w:r w:rsidR="00C72170">
        <w:rPr>
          <w:rStyle w:val="IvDbodytextChar"/>
          <w:lang w:val="en-GB"/>
        </w:rPr>
        <w:t>a</w:t>
      </w:r>
      <w:r w:rsidR="009C1057">
        <w:rPr>
          <w:rStyle w:val="IvDbodytextChar"/>
          <w:lang w:val="en-GB"/>
        </w:rPr>
        <w:t>n optional</w:t>
      </w:r>
      <w:r w:rsidR="00667C6C">
        <w:rPr>
          <w:rStyle w:val="IvDbodytextChar"/>
          <w:lang w:val="en-GB"/>
        </w:rPr>
        <w:t xml:space="preserve"> TDM pattern </w:t>
      </w:r>
      <w:r w:rsidR="00C72170">
        <w:rPr>
          <w:rStyle w:val="IvDbodytextChar"/>
          <w:lang w:val="en-GB"/>
        </w:rPr>
        <w:t xml:space="preserve">can be signalled </w:t>
      </w:r>
      <w:r w:rsidR="00524178">
        <w:rPr>
          <w:rStyle w:val="IvDbodytextChar"/>
          <w:lang w:val="en-GB"/>
        </w:rPr>
        <w:t xml:space="preserve">to </w:t>
      </w:r>
      <w:r w:rsidR="00667C6C">
        <w:rPr>
          <w:rStyle w:val="IvDbodytextChar"/>
          <w:lang w:val="en-GB"/>
        </w:rPr>
        <w:t>the</w:t>
      </w:r>
      <w:r w:rsidR="00524178">
        <w:rPr>
          <w:rStyle w:val="IvDbodytextChar"/>
          <w:lang w:val="en-GB"/>
        </w:rPr>
        <w:t xml:space="preserve"> UE </w:t>
      </w:r>
      <w:r w:rsidR="00AE1245">
        <w:rPr>
          <w:rStyle w:val="IvDbodytextChar"/>
          <w:lang w:val="en-GB"/>
        </w:rPr>
        <w:t>in the</w:t>
      </w:r>
      <w:r w:rsidR="00667C6C">
        <w:rPr>
          <w:rStyle w:val="IvDbodytextChar"/>
          <w:lang w:val="en-GB"/>
        </w:rPr>
        <w:t xml:space="preserve"> </w:t>
      </w:r>
      <w:proofErr w:type="spellStart"/>
      <w:r w:rsidR="00667C6C" w:rsidRPr="00677271">
        <w:rPr>
          <w:rStyle w:val="IvDbodytextChar"/>
          <w:i/>
          <w:lang w:val="en-GB"/>
        </w:rPr>
        <w:t>RRCConnectionReconfiguration</w:t>
      </w:r>
      <w:proofErr w:type="spellEnd"/>
      <w:r w:rsidR="00667C6C">
        <w:rPr>
          <w:rStyle w:val="IvDbodytextChar"/>
          <w:lang w:val="en-GB"/>
        </w:rPr>
        <w:t xml:space="preserve"> message </w:t>
      </w:r>
      <w:r w:rsidR="00AE1245">
        <w:rPr>
          <w:rStyle w:val="IvDbodytextChar"/>
          <w:lang w:val="en-GB"/>
        </w:rPr>
        <w:t>to</w:t>
      </w:r>
      <w:r w:rsidR="00667C6C">
        <w:rPr>
          <w:rStyle w:val="IvDbodytextChar"/>
          <w:lang w:val="en-GB"/>
        </w:rPr>
        <w:t xml:space="preserve"> modif</w:t>
      </w:r>
      <w:r w:rsidR="007F2299">
        <w:rPr>
          <w:rStyle w:val="IvDbodytextChar"/>
          <w:lang w:val="en-GB"/>
        </w:rPr>
        <w:t>y</w:t>
      </w:r>
      <w:r w:rsidR="00667C6C">
        <w:rPr>
          <w:rStyle w:val="IvDbodytextChar"/>
          <w:lang w:val="en-GB"/>
        </w:rPr>
        <w:t xml:space="preserve"> the</w:t>
      </w:r>
      <w:r w:rsidR="00AE1245">
        <w:rPr>
          <w:rStyle w:val="IvDbodytextChar"/>
          <w:lang w:val="en-GB"/>
        </w:rPr>
        <w:t xml:space="preserve"> DL</w:t>
      </w:r>
      <w:r w:rsidR="00667C6C">
        <w:rPr>
          <w:rStyle w:val="IvDbodytextChar"/>
          <w:lang w:val="en-GB"/>
        </w:rPr>
        <w:t xml:space="preserve"> HARQ ACK/NACK timing. </w:t>
      </w:r>
      <w:r w:rsidR="00677271">
        <w:rPr>
          <w:rStyle w:val="IvDbodytextChar"/>
          <w:lang w:val="en-GB"/>
        </w:rPr>
        <w:t xml:space="preserve">The TDM pattern signalled to the UE </w:t>
      </w:r>
      <w:r w:rsidR="00600FB7">
        <w:rPr>
          <w:rStyle w:val="IvDbodytextChar"/>
          <w:lang w:val="en-GB"/>
        </w:rPr>
        <w:t xml:space="preserve">contains one </w:t>
      </w:r>
      <w:r w:rsidR="00594DCD">
        <w:rPr>
          <w:rStyle w:val="IvDbodytextChar"/>
          <w:lang w:val="en-GB"/>
        </w:rPr>
        <w:t xml:space="preserve">of </w:t>
      </w:r>
      <w:r w:rsidR="00600FB7">
        <w:rPr>
          <w:rStyle w:val="IvDbodytextChar"/>
          <w:lang w:val="en-GB"/>
        </w:rPr>
        <w:t xml:space="preserve">the </w:t>
      </w:r>
      <w:r w:rsidR="0014276B">
        <w:rPr>
          <w:rStyle w:val="IvDbodytextChar"/>
          <w:lang w:val="en-GB"/>
        </w:rPr>
        <w:t>existing LTE TDD</w:t>
      </w:r>
      <w:r w:rsidR="00B51039">
        <w:rPr>
          <w:rStyle w:val="IvDbodytextChar"/>
          <w:lang w:val="en-GB"/>
        </w:rPr>
        <w:t xml:space="preserve"> </w:t>
      </w:r>
      <w:r w:rsidR="00B6218F">
        <w:rPr>
          <w:rStyle w:val="IvDbodytextChar"/>
          <w:lang w:val="en-GB"/>
        </w:rPr>
        <w:t>pattern</w:t>
      </w:r>
      <w:r w:rsidR="007955F6">
        <w:rPr>
          <w:rStyle w:val="IvDbodytextChar"/>
          <w:lang w:val="en-GB"/>
        </w:rPr>
        <w:t>s</w:t>
      </w:r>
      <w:r w:rsidR="002A7900">
        <w:rPr>
          <w:rStyle w:val="IvDbodytextChar"/>
          <w:lang w:val="en-GB"/>
        </w:rPr>
        <w:t xml:space="preserve"> </w:t>
      </w:r>
      <w:r w:rsidR="005D183A">
        <w:rPr>
          <w:rStyle w:val="IvDbodytextChar"/>
          <w:lang w:val="en-GB"/>
        </w:rPr>
        <w:t>and a HARQ offset parameter and</w:t>
      </w:r>
      <w:r w:rsidR="00004F27">
        <w:rPr>
          <w:rStyle w:val="IvDbodytextChar"/>
          <w:lang w:val="en-GB"/>
        </w:rPr>
        <w:t xml:space="preserve"> </w:t>
      </w:r>
      <w:r w:rsidR="005D183A">
        <w:rPr>
          <w:rStyle w:val="IvDbodytextChar"/>
          <w:lang w:val="en-GB"/>
        </w:rPr>
        <w:t>is</w:t>
      </w:r>
      <w:r w:rsidR="00115409">
        <w:rPr>
          <w:rStyle w:val="IvDbodytextChar"/>
          <w:lang w:val="en-GB"/>
        </w:rPr>
        <w:t xml:space="preserve"> </w:t>
      </w:r>
      <w:r w:rsidR="00600FB7">
        <w:rPr>
          <w:rStyle w:val="IvDbodytextChar"/>
          <w:lang w:val="en-GB"/>
        </w:rPr>
        <w:t>applied as follows:</w:t>
      </w:r>
    </w:p>
    <w:p w14:paraId="6063E57D" w14:textId="1F19DC0F" w:rsidR="00C05934" w:rsidRPr="00C05934" w:rsidRDefault="004845E9" w:rsidP="00C05934">
      <w:pPr>
        <w:pStyle w:val="ListParagraph"/>
        <w:numPr>
          <w:ilvl w:val="0"/>
          <w:numId w:val="42"/>
        </w:numPr>
        <w:rPr>
          <w:rStyle w:val="IvDbodytextChar"/>
          <w:sz w:val="20"/>
          <w:szCs w:val="20"/>
          <w:lang w:val="en-GB"/>
        </w:rPr>
      </w:pPr>
      <w:r>
        <w:rPr>
          <w:rStyle w:val="IvDbodytextChar"/>
          <w:sz w:val="20"/>
          <w:szCs w:val="20"/>
          <w:lang w:val="en-GB"/>
        </w:rPr>
        <w:t xml:space="preserve">DL data can be scheduled in all subframes on </w:t>
      </w:r>
      <w:r w:rsidR="00C05934">
        <w:rPr>
          <w:rStyle w:val="IvDbodytextChar"/>
          <w:sz w:val="20"/>
          <w:szCs w:val="20"/>
          <w:lang w:val="en-GB"/>
        </w:rPr>
        <w:t>the LTE carrier</w:t>
      </w:r>
    </w:p>
    <w:p w14:paraId="5D0E6BE9" w14:textId="01E68C37" w:rsidR="004845E9" w:rsidRDefault="004845E9" w:rsidP="00600FB7">
      <w:pPr>
        <w:pStyle w:val="ListParagraph"/>
        <w:numPr>
          <w:ilvl w:val="0"/>
          <w:numId w:val="42"/>
        </w:numPr>
        <w:rPr>
          <w:rStyle w:val="IvDbodytextChar"/>
          <w:sz w:val="20"/>
          <w:szCs w:val="20"/>
          <w:lang w:val="en-GB"/>
        </w:rPr>
      </w:pPr>
      <w:r>
        <w:rPr>
          <w:rStyle w:val="IvDbodytextChar"/>
          <w:sz w:val="20"/>
          <w:szCs w:val="20"/>
          <w:lang w:val="en-GB"/>
        </w:rPr>
        <w:lastRenderedPageBreak/>
        <w:t>UL data can only be scheduled in subframes</w:t>
      </w:r>
      <w:r w:rsidR="00C05934">
        <w:rPr>
          <w:rStyle w:val="IvDbodytextChar"/>
          <w:sz w:val="20"/>
          <w:szCs w:val="20"/>
          <w:lang w:val="en-GB"/>
        </w:rPr>
        <w:t xml:space="preserve"> on the LTE carrier which are</w:t>
      </w:r>
      <w:r>
        <w:rPr>
          <w:rStyle w:val="IvDbodytextChar"/>
          <w:sz w:val="20"/>
          <w:szCs w:val="20"/>
          <w:lang w:val="en-GB"/>
        </w:rPr>
        <w:t xml:space="preserve"> indicate</w:t>
      </w:r>
      <w:r w:rsidR="00C05934">
        <w:rPr>
          <w:rStyle w:val="IvDbodytextChar"/>
          <w:sz w:val="20"/>
          <w:szCs w:val="20"/>
          <w:lang w:val="en-GB"/>
        </w:rPr>
        <w:t>d</w:t>
      </w:r>
      <w:r>
        <w:rPr>
          <w:rStyle w:val="IvDbodytextChar"/>
          <w:sz w:val="20"/>
          <w:szCs w:val="20"/>
          <w:lang w:val="en-GB"/>
        </w:rPr>
        <w:t xml:space="preserve"> as UL</w:t>
      </w:r>
      <w:r w:rsidR="00C05934">
        <w:rPr>
          <w:rStyle w:val="IvDbodytextChar"/>
          <w:sz w:val="20"/>
          <w:szCs w:val="20"/>
          <w:lang w:val="en-GB"/>
        </w:rPr>
        <w:t xml:space="preserve"> subframes</w:t>
      </w:r>
      <w:r>
        <w:rPr>
          <w:rStyle w:val="IvDbodytextChar"/>
          <w:sz w:val="20"/>
          <w:szCs w:val="20"/>
          <w:lang w:val="en-GB"/>
        </w:rPr>
        <w:t xml:space="preserve"> in the LTE TDD </w:t>
      </w:r>
      <w:r w:rsidR="001D480B">
        <w:rPr>
          <w:rStyle w:val="IvDbodytextChar"/>
          <w:sz w:val="20"/>
          <w:szCs w:val="20"/>
          <w:lang w:val="en-GB"/>
        </w:rPr>
        <w:t>pattern</w:t>
      </w:r>
    </w:p>
    <w:p w14:paraId="1A9C381B" w14:textId="3D31D546" w:rsidR="0014276B" w:rsidRDefault="004845E9" w:rsidP="0014276B">
      <w:pPr>
        <w:pStyle w:val="ListParagraph"/>
        <w:numPr>
          <w:ilvl w:val="0"/>
          <w:numId w:val="42"/>
        </w:numPr>
        <w:rPr>
          <w:rStyle w:val="IvDbodytextChar"/>
          <w:sz w:val="20"/>
          <w:szCs w:val="20"/>
          <w:lang w:val="en-GB"/>
        </w:rPr>
      </w:pPr>
      <w:r>
        <w:rPr>
          <w:rStyle w:val="IvDbodytextChar"/>
          <w:sz w:val="20"/>
          <w:szCs w:val="20"/>
          <w:lang w:val="en-GB"/>
        </w:rPr>
        <w:t xml:space="preserve">DL HARQ feedback is transmitted in an UL subframe according to the rules defined for </w:t>
      </w:r>
      <w:r w:rsidRPr="004845E9">
        <w:rPr>
          <w:rStyle w:val="IvDbodytextChar"/>
          <w:sz w:val="20"/>
          <w:szCs w:val="20"/>
          <w:lang w:val="en-GB"/>
        </w:rPr>
        <w:t>TDD-FDD CA with TDD-</w:t>
      </w:r>
      <w:proofErr w:type="spellStart"/>
      <w:r w:rsidRPr="004845E9">
        <w:rPr>
          <w:rStyle w:val="IvDbodytextChar"/>
          <w:sz w:val="20"/>
          <w:szCs w:val="20"/>
          <w:lang w:val="en-GB"/>
        </w:rPr>
        <w:t>PCel</w:t>
      </w:r>
      <w:r>
        <w:rPr>
          <w:rStyle w:val="IvDbodytextChar"/>
          <w:sz w:val="20"/>
          <w:szCs w:val="20"/>
          <w:lang w:val="en-GB"/>
        </w:rPr>
        <w:t>l</w:t>
      </w:r>
      <w:proofErr w:type="spellEnd"/>
    </w:p>
    <w:p w14:paraId="2DAC00FB" w14:textId="1DB62589" w:rsidR="00004F27" w:rsidRDefault="00832C0D" w:rsidP="0014276B">
      <w:pPr>
        <w:pStyle w:val="ListParagraph"/>
        <w:numPr>
          <w:ilvl w:val="0"/>
          <w:numId w:val="42"/>
        </w:numPr>
        <w:rPr>
          <w:rStyle w:val="IvDbodytextChar"/>
          <w:sz w:val="20"/>
          <w:szCs w:val="20"/>
          <w:lang w:val="en-GB"/>
        </w:rPr>
      </w:pPr>
      <w:r>
        <w:rPr>
          <w:rStyle w:val="IvDbodytextChar"/>
          <w:sz w:val="20"/>
          <w:szCs w:val="20"/>
          <w:lang w:val="en-GB"/>
        </w:rPr>
        <w:t xml:space="preserve">The HARQ offset parameter (0-9) </w:t>
      </w:r>
      <w:r w:rsidR="004C16A7">
        <w:rPr>
          <w:rStyle w:val="IvDbodytextChar"/>
          <w:sz w:val="20"/>
          <w:szCs w:val="20"/>
          <w:lang w:val="en-GB"/>
        </w:rPr>
        <w:t>can be</w:t>
      </w:r>
      <w:r>
        <w:rPr>
          <w:rStyle w:val="IvDbodytextChar"/>
          <w:sz w:val="20"/>
          <w:szCs w:val="20"/>
          <w:lang w:val="en-GB"/>
        </w:rPr>
        <w:t xml:space="preserve"> used to shift the LTE TDD pattern</w:t>
      </w:r>
    </w:p>
    <w:p w14:paraId="6FCAC9D7" w14:textId="77777777" w:rsidR="000D04AF" w:rsidRPr="000D04AF" w:rsidRDefault="000D04AF" w:rsidP="000D04AF">
      <w:pPr>
        <w:pStyle w:val="ListParagraph"/>
        <w:rPr>
          <w:rStyle w:val="IvDbodytextChar"/>
          <w:sz w:val="20"/>
          <w:szCs w:val="20"/>
          <w:lang w:val="en-GB"/>
        </w:rPr>
      </w:pPr>
    </w:p>
    <w:p w14:paraId="14EF7BAC" w14:textId="62F6B5DE" w:rsidR="00C05934" w:rsidRDefault="00667C6C" w:rsidP="0014276B">
      <w:pPr>
        <w:rPr>
          <w:rStyle w:val="IvDbodytextChar"/>
          <w:lang w:val="en-GB"/>
        </w:rPr>
      </w:pPr>
      <w:r>
        <w:rPr>
          <w:rStyle w:val="IvDbodytextChar"/>
          <w:lang w:val="en-GB"/>
        </w:rPr>
        <w:t xml:space="preserve">This is illustrated in the figure below </w:t>
      </w:r>
      <w:r w:rsidR="00A37D56">
        <w:rPr>
          <w:rStyle w:val="IvDbodytextChar"/>
          <w:lang w:val="en-GB"/>
        </w:rPr>
        <w:t xml:space="preserve">(reproduced from </w:t>
      </w:r>
      <w:r w:rsidR="00A37D56">
        <w:rPr>
          <w:rStyle w:val="IvDbodytextChar"/>
          <w:lang w:val="en-GB"/>
        </w:rPr>
        <w:fldChar w:fldCharType="begin"/>
      </w:r>
      <w:r w:rsidR="00A37D56">
        <w:rPr>
          <w:rStyle w:val="IvDbodytextChar"/>
          <w:lang w:val="en-GB"/>
        </w:rPr>
        <w:instrText xml:space="preserve"> REF _Ref21011200 \r \h </w:instrText>
      </w:r>
      <w:r w:rsidR="00A37D56">
        <w:rPr>
          <w:rStyle w:val="IvDbodytextChar"/>
          <w:lang w:val="en-GB"/>
        </w:rPr>
      </w:r>
      <w:r w:rsidR="00A37D56">
        <w:rPr>
          <w:rStyle w:val="IvDbodytextChar"/>
          <w:lang w:val="en-GB"/>
        </w:rPr>
        <w:fldChar w:fldCharType="separate"/>
      </w:r>
      <w:r w:rsidR="00A37D56">
        <w:rPr>
          <w:rStyle w:val="IvDbodytextChar"/>
          <w:lang w:val="en-GB"/>
        </w:rPr>
        <w:t>[8]</w:t>
      </w:r>
      <w:r w:rsidR="00A37D56">
        <w:rPr>
          <w:rStyle w:val="IvDbodytextChar"/>
          <w:lang w:val="en-GB"/>
        </w:rPr>
        <w:fldChar w:fldCharType="end"/>
      </w:r>
      <w:r w:rsidR="00A37D56">
        <w:rPr>
          <w:rStyle w:val="IvDbodytextChar"/>
          <w:lang w:val="en-GB"/>
        </w:rPr>
        <w:t xml:space="preserve">) </w:t>
      </w:r>
      <w:r>
        <w:rPr>
          <w:rStyle w:val="IvDbodytextChar"/>
          <w:lang w:val="en-GB"/>
        </w:rPr>
        <w:t xml:space="preserve">where the same subframe (2,3,7,8) as in the previous example are </w:t>
      </w:r>
      <w:r w:rsidR="004271C1">
        <w:rPr>
          <w:rStyle w:val="IvDbodytextChar"/>
          <w:lang w:val="en-GB"/>
        </w:rPr>
        <w:t xml:space="preserve">reserved for </w:t>
      </w:r>
      <w:r>
        <w:rPr>
          <w:rStyle w:val="IvDbodytextChar"/>
          <w:lang w:val="en-GB"/>
        </w:rPr>
        <w:t>UL. As can be seen, all subframes can now be used for DL data transmission.</w:t>
      </w:r>
    </w:p>
    <w:p w14:paraId="344AE0A9" w14:textId="5CFE3E20" w:rsidR="0050692D" w:rsidRDefault="0050692D" w:rsidP="0050692D">
      <w:pPr>
        <w:jc w:val="center"/>
        <w:rPr>
          <w:rStyle w:val="IvDbodytextChar"/>
          <w:lang w:val="en-GB"/>
        </w:rPr>
      </w:pPr>
      <w:r>
        <w:rPr>
          <w:rStyle w:val="IvDbodytextChar"/>
          <w:noProof/>
          <w:lang w:val="en-GB"/>
        </w:rPr>
        <w:drawing>
          <wp:inline distT="0" distB="0" distL="0" distR="0" wp14:anchorId="00024979" wp14:editId="0D1C393A">
            <wp:extent cx="5670000" cy="10872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70000" cy="1087200"/>
                    </a:xfrm>
                    <a:prstGeom prst="rect">
                      <a:avLst/>
                    </a:prstGeom>
                    <a:noFill/>
                  </pic:spPr>
                </pic:pic>
              </a:graphicData>
            </a:graphic>
          </wp:inline>
        </w:drawing>
      </w:r>
    </w:p>
    <w:p w14:paraId="3CB834D4" w14:textId="298D6174" w:rsidR="0050692D" w:rsidRPr="00CC045C" w:rsidRDefault="0050692D" w:rsidP="0050692D">
      <w:pPr>
        <w:pStyle w:val="Caption"/>
        <w:spacing w:after="240"/>
        <w:jc w:val="center"/>
        <w:rPr>
          <w:rStyle w:val="IvDbodytextChar"/>
          <w:rFonts w:cs="Arial"/>
          <w:lang w:val="en-GB"/>
        </w:rPr>
      </w:pPr>
      <w:r w:rsidRPr="00CC045C">
        <w:rPr>
          <w:rFonts w:ascii="Arial" w:hAnsi="Arial" w:cs="Arial"/>
        </w:rPr>
        <w:t xml:space="preserve">Figure </w:t>
      </w:r>
      <w:r w:rsidRPr="00CC045C">
        <w:rPr>
          <w:rFonts w:ascii="Arial" w:hAnsi="Arial" w:cs="Arial"/>
        </w:rPr>
        <w:fldChar w:fldCharType="begin"/>
      </w:r>
      <w:r w:rsidRPr="00CC045C">
        <w:rPr>
          <w:rFonts w:ascii="Arial" w:hAnsi="Arial" w:cs="Arial"/>
        </w:rPr>
        <w:instrText xml:space="preserve"> SEQ Figure \* ARABIC </w:instrText>
      </w:r>
      <w:r w:rsidRPr="00CC045C">
        <w:rPr>
          <w:rFonts w:ascii="Arial" w:hAnsi="Arial" w:cs="Arial"/>
        </w:rPr>
        <w:fldChar w:fldCharType="separate"/>
      </w:r>
      <w:r>
        <w:rPr>
          <w:rFonts w:ascii="Arial" w:hAnsi="Arial" w:cs="Arial"/>
          <w:noProof/>
        </w:rPr>
        <w:t>3</w:t>
      </w:r>
      <w:r w:rsidRPr="00CC045C">
        <w:rPr>
          <w:rFonts w:ascii="Arial" w:hAnsi="Arial" w:cs="Arial"/>
        </w:rPr>
        <w:fldChar w:fldCharType="end"/>
      </w:r>
      <w:r>
        <w:rPr>
          <w:rFonts w:ascii="Arial" w:hAnsi="Arial" w:cs="Arial"/>
        </w:rPr>
        <w:t xml:space="preserve"> </w:t>
      </w:r>
      <w:r w:rsidR="003B3A1C">
        <w:rPr>
          <w:rFonts w:ascii="Arial" w:hAnsi="Arial" w:cs="Arial"/>
        </w:rPr>
        <w:t xml:space="preserve">DL </w:t>
      </w:r>
      <w:r>
        <w:rPr>
          <w:rFonts w:ascii="Arial" w:hAnsi="Arial" w:cs="Arial"/>
        </w:rPr>
        <w:t xml:space="preserve">HARQ ACK/NACK timing </w:t>
      </w:r>
      <w:r w:rsidR="00CB01D7">
        <w:rPr>
          <w:rFonts w:ascii="Arial" w:hAnsi="Arial" w:cs="Arial"/>
        </w:rPr>
        <w:t xml:space="preserve">in LTE FDD </w:t>
      </w:r>
      <w:r w:rsidR="003B3A1C">
        <w:rPr>
          <w:rFonts w:ascii="Arial" w:hAnsi="Arial" w:cs="Arial"/>
        </w:rPr>
        <w:t>using TDM pattern</w:t>
      </w:r>
    </w:p>
    <w:p w14:paraId="45EAF231" w14:textId="2F885E02" w:rsidR="00BB5871" w:rsidRDefault="00667C6C" w:rsidP="00BF46E0">
      <w:pPr>
        <w:rPr>
          <w:rStyle w:val="IvDbodytextChar"/>
          <w:lang w:val="en-GB"/>
        </w:rPr>
      </w:pPr>
      <w:r>
        <w:rPr>
          <w:rStyle w:val="IvDbodytextChar"/>
          <w:lang w:val="en-GB"/>
        </w:rPr>
        <w:t xml:space="preserve">Note that NR uses a more flexible HARQ ACK/NACK </w:t>
      </w:r>
      <w:r w:rsidR="007F2299">
        <w:rPr>
          <w:rStyle w:val="IvDbodytextChar"/>
          <w:lang w:val="en-GB"/>
        </w:rPr>
        <w:t xml:space="preserve">timing </w:t>
      </w:r>
      <w:r>
        <w:rPr>
          <w:rStyle w:val="IvDbodytextChar"/>
          <w:lang w:val="en-GB"/>
        </w:rPr>
        <w:t xml:space="preserve">and therefore </w:t>
      </w:r>
      <w:r w:rsidR="007F2299">
        <w:rPr>
          <w:rStyle w:val="IvDbodytextChar"/>
          <w:lang w:val="en-GB"/>
        </w:rPr>
        <w:t>no TDM pattern needs to be signalled on the NR side</w:t>
      </w:r>
      <w:r w:rsidR="003D74AC">
        <w:rPr>
          <w:rStyle w:val="IvDbodytextChar"/>
          <w:lang w:val="en-GB"/>
        </w:rPr>
        <w:t xml:space="preserve"> in EN-DC</w:t>
      </w:r>
      <w:r w:rsidR="007F2299">
        <w:rPr>
          <w:rStyle w:val="IvDbodytextChar"/>
          <w:lang w:val="en-GB"/>
        </w:rPr>
        <w:t>.</w:t>
      </w:r>
    </w:p>
    <w:p w14:paraId="618A43BA" w14:textId="6757827E" w:rsidR="001119D1" w:rsidRPr="001119D1" w:rsidRDefault="00260EE0" w:rsidP="001119D1">
      <w:pPr>
        <w:pStyle w:val="Heading2"/>
        <w:rPr>
          <w:rStyle w:val="IvDbodytextChar"/>
          <w:spacing w:val="0"/>
          <w:lang w:eastAsia="ja-JP"/>
        </w:rPr>
      </w:pPr>
      <w:r w:rsidRPr="007F2299">
        <w:rPr>
          <w:lang w:val="en-US"/>
        </w:rPr>
        <w:t>2.1</w:t>
      </w:r>
      <w:r w:rsidRPr="007F2299">
        <w:rPr>
          <w:lang w:val="en-US"/>
        </w:rPr>
        <w:tab/>
      </w:r>
      <w:r w:rsidR="007F2299" w:rsidRPr="007F2299">
        <w:rPr>
          <w:lang w:val="en-US"/>
        </w:rPr>
        <w:t>Single uplink</w:t>
      </w:r>
      <w:r w:rsidRPr="007F2299">
        <w:rPr>
          <w:lang w:val="en-US"/>
        </w:rPr>
        <w:t xml:space="preserve"> </w:t>
      </w:r>
      <w:r w:rsidR="007B0227">
        <w:rPr>
          <w:lang w:val="en-US"/>
        </w:rPr>
        <w:t xml:space="preserve">in </w:t>
      </w:r>
      <w:r w:rsidRPr="007F2299">
        <w:rPr>
          <w:lang w:val="en-US"/>
        </w:rPr>
        <w:t>RUDI HO</w:t>
      </w:r>
    </w:p>
    <w:p w14:paraId="32FC122A" w14:textId="0BFE75A9" w:rsidR="004E3A7A" w:rsidRDefault="008E7BB1" w:rsidP="00260EE0">
      <w:pPr>
        <w:rPr>
          <w:rStyle w:val="IvDbodytextChar"/>
          <w:lang w:val="en-GB"/>
        </w:rPr>
      </w:pPr>
      <w:r>
        <w:rPr>
          <w:rStyle w:val="IvDbodytextChar"/>
          <w:lang w:val="en-GB"/>
        </w:rPr>
        <w:t xml:space="preserve">RUDI HO differs from EN-DC in that the time the UE is </w:t>
      </w:r>
      <w:r w:rsidR="008E7C6F">
        <w:rPr>
          <w:rStyle w:val="IvDbodytextChar"/>
          <w:lang w:val="en-GB"/>
        </w:rPr>
        <w:t xml:space="preserve">simultaneously </w:t>
      </w:r>
      <w:r>
        <w:rPr>
          <w:rStyle w:val="IvDbodytextChar"/>
          <w:lang w:val="en-GB"/>
        </w:rPr>
        <w:t xml:space="preserve">connected to two nodes is expected to be very short. </w:t>
      </w:r>
      <w:r w:rsidR="008E7C6F">
        <w:rPr>
          <w:rStyle w:val="IvDbodytextChar"/>
          <w:lang w:val="en-GB"/>
        </w:rPr>
        <w:t xml:space="preserve">If we assume that the time required for RUDI handover is similar a traditional handover, the time the UE is connected to both nodes will </w:t>
      </w:r>
      <w:r w:rsidR="00CB01D7">
        <w:rPr>
          <w:rStyle w:val="IvDbodytextChar"/>
          <w:lang w:val="en-GB"/>
        </w:rPr>
        <w:t>only be</w:t>
      </w:r>
      <w:r w:rsidR="008E7C6F">
        <w:rPr>
          <w:rStyle w:val="IvDbodytextChar"/>
          <w:lang w:val="en-GB"/>
        </w:rPr>
        <w:t xml:space="preserve"> around 50ms. Considering this, a simplified approach can be considered where the source and target nodes d</w:t>
      </w:r>
      <w:r w:rsidR="007D03FE">
        <w:rPr>
          <w:rStyle w:val="IvDbodytextChar"/>
          <w:lang w:val="en-GB"/>
        </w:rPr>
        <w:t>o not</w:t>
      </w:r>
      <w:r w:rsidR="008E7C6F">
        <w:rPr>
          <w:rStyle w:val="IvDbodytextChar"/>
          <w:lang w:val="en-GB"/>
        </w:rPr>
        <w:t xml:space="preserve"> coordinate the UL transmissions</w:t>
      </w:r>
      <w:r w:rsidR="007D03FE">
        <w:rPr>
          <w:rStyle w:val="IvDbodytextChar"/>
          <w:lang w:val="en-GB"/>
        </w:rPr>
        <w:t xml:space="preserve"> and where the UE instead prioritizes the transmission in target node if a scheduling conflict occur.</w:t>
      </w:r>
      <w:r w:rsidR="007B0227">
        <w:rPr>
          <w:rStyle w:val="IvDbodytextChar"/>
          <w:lang w:val="en-GB"/>
        </w:rPr>
        <w:t xml:space="preserve"> This would also allow RUDI HO to be used in unsynchronized networks where UL coordination is not possible.</w:t>
      </w:r>
    </w:p>
    <w:p w14:paraId="3FCCF146" w14:textId="3A7B9F1D" w:rsidR="005379D4" w:rsidRPr="00154A52" w:rsidRDefault="005379D4" w:rsidP="005379D4">
      <w:pPr>
        <w:pStyle w:val="Proposal"/>
        <w:tabs>
          <w:tab w:val="num" w:pos="1304"/>
        </w:tabs>
        <w:overflowPunct/>
        <w:autoSpaceDE/>
        <w:autoSpaceDN/>
        <w:adjustRightInd/>
        <w:spacing w:after="160" w:line="259" w:lineRule="auto"/>
        <w:ind w:left="1304" w:hanging="1304"/>
        <w:jc w:val="left"/>
        <w:textAlignment w:val="auto"/>
        <w:rPr>
          <w:rStyle w:val="IvDbodytextChar"/>
          <w:spacing w:val="0"/>
          <w:lang w:eastAsia="zh-CN"/>
        </w:rPr>
      </w:pPr>
      <w:bookmarkStart w:id="2" w:name="_Toc21030784"/>
      <w:r>
        <w:rPr>
          <w:lang w:val="en-US"/>
        </w:rPr>
        <w:t xml:space="preserve">The network is not required to coordinate the UL </w:t>
      </w:r>
      <w:r w:rsidR="003E1211">
        <w:rPr>
          <w:lang w:val="en-US"/>
        </w:rPr>
        <w:t xml:space="preserve">transmissions </w:t>
      </w:r>
      <w:r w:rsidR="00257D65">
        <w:t>in the source and target cell: if</w:t>
      </w:r>
      <w:r w:rsidR="0021050B">
        <w:t xml:space="preserve"> the UE is not capable of dual UL transmission and</w:t>
      </w:r>
      <w:r w:rsidR="00257D65">
        <w:t xml:space="preserve"> an UL scheduling conflict occurs</w:t>
      </w:r>
      <w:r w:rsidR="00756DF0">
        <w:t>,</w:t>
      </w:r>
      <w:r w:rsidR="00257D65">
        <w:t xml:space="preserve"> the UE prioritize</w:t>
      </w:r>
      <w:r w:rsidR="00756DF0">
        <w:t>s</w:t>
      </w:r>
      <w:r w:rsidR="00257D65">
        <w:t xml:space="preserve"> the transmission </w:t>
      </w:r>
      <w:r w:rsidR="00756DF0">
        <w:t>in the target cell.</w:t>
      </w:r>
      <w:bookmarkEnd w:id="2"/>
    </w:p>
    <w:p w14:paraId="2BBBFDC8" w14:textId="5C15441E" w:rsidR="007D03FE" w:rsidRDefault="00E610CA" w:rsidP="004279B5">
      <w:pPr>
        <w:rPr>
          <w:rStyle w:val="IvDbodytextChar"/>
          <w:lang w:val="en-GB"/>
        </w:rPr>
      </w:pPr>
      <w:r>
        <w:rPr>
          <w:rStyle w:val="IvDbodytextChar"/>
          <w:lang w:val="en-GB"/>
        </w:rPr>
        <w:t>In case the network is synchronized</w:t>
      </w:r>
      <w:r w:rsidR="00D91C0A">
        <w:rPr>
          <w:rStyle w:val="IvDbodytextChar"/>
          <w:lang w:val="en-GB"/>
        </w:rPr>
        <w:t>,</w:t>
      </w:r>
      <w:r>
        <w:rPr>
          <w:rStyle w:val="IvDbodytextChar"/>
          <w:lang w:val="en-GB"/>
        </w:rPr>
        <w:t xml:space="preserve"> </w:t>
      </w:r>
      <w:r w:rsidR="000B28D1">
        <w:rPr>
          <w:rStyle w:val="IvDbodytextChar"/>
          <w:lang w:val="en-GB"/>
        </w:rPr>
        <w:t xml:space="preserve">the network can </w:t>
      </w:r>
      <w:r w:rsidR="00D91C0A">
        <w:rPr>
          <w:rStyle w:val="IvDbodytextChar"/>
          <w:lang w:val="en-GB"/>
        </w:rPr>
        <w:t xml:space="preserve">choose to coordinate </w:t>
      </w:r>
      <w:r w:rsidR="003A4FEC">
        <w:rPr>
          <w:rStyle w:val="IvDbodytextChar"/>
          <w:lang w:val="en-GB"/>
        </w:rPr>
        <w:t>the UL tran</w:t>
      </w:r>
      <w:r w:rsidR="00B8301D">
        <w:rPr>
          <w:rStyle w:val="IvDbodytextChar"/>
          <w:lang w:val="en-GB"/>
        </w:rPr>
        <w:t xml:space="preserve">smissions by employing a </w:t>
      </w:r>
      <w:r w:rsidR="003F6BAB">
        <w:rPr>
          <w:rStyle w:val="IvDbodytextChar"/>
          <w:lang w:val="en-GB"/>
        </w:rPr>
        <w:t>similar UL coordination mechanism as used in EN-</w:t>
      </w:r>
      <w:r w:rsidR="00C25FE6">
        <w:rPr>
          <w:rStyle w:val="IvDbodytextChar"/>
          <w:lang w:val="en-GB"/>
        </w:rPr>
        <w:t>DC.</w:t>
      </w:r>
      <w:r w:rsidR="007547A7">
        <w:rPr>
          <w:rStyle w:val="IvDbodytextChar"/>
          <w:lang w:val="en-GB"/>
        </w:rPr>
        <w:t xml:space="preserve"> </w:t>
      </w:r>
      <w:r w:rsidR="004279B5">
        <w:rPr>
          <w:rStyle w:val="IvDbodytextChar"/>
          <w:lang w:val="en-GB"/>
        </w:rPr>
        <w:t xml:space="preserve">In this case, if the source node deems that UL coordination is </w:t>
      </w:r>
      <w:r w:rsidR="001C77D3">
        <w:rPr>
          <w:rStyle w:val="IvDbodytextChar"/>
          <w:lang w:val="en-GB"/>
        </w:rPr>
        <w:t>required</w:t>
      </w:r>
      <w:r w:rsidR="004279B5">
        <w:rPr>
          <w:rStyle w:val="IvDbodytextChar"/>
          <w:lang w:val="en-GB"/>
        </w:rPr>
        <w:t>, it can signal a TDM pattern to the target node in the X2/</w:t>
      </w:r>
      <w:proofErr w:type="spellStart"/>
      <w:r w:rsidR="004279B5">
        <w:rPr>
          <w:rStyle w:val="IvDbodytextChar"/>
          <w:lang w:val="en-GB"/>
        </w:rPr>
        <w:t>Xn</w:t>
      </w:r>
      <w:proofErr w:type="spellEnd"/>
      <w:r w:rsidR="004279B5">
        <w:rPr>
          <w:rStyle w:val="IvDbodytextChar"/>
          <w:lang w:val="en-GB"/>
        </w:rPr>
        <w:t xml:space="preserve"> Handover Request message which indicates which subframes/slots it intends to use for UL.</w:t>
      </w:r>
      <w:r w:rsidR="002D3AF2">
        <w:rPr>
          <w:rStyle w:val="IvDbodytextChar"/>
          <w:lang w:val="en-GB"/>
        </w:rPr>
        <w:t xml:space="preserve"> For LTE</w:t>
      </w:r>
      <w:r w:rsidR="00790856">
        <w:rPr>
          <w:rStyle w:val="IvDbodytextChar"/>
          <w:lang w:val="en-GB"/>
        </w:rPr>
        <w:t>,</w:t>
      </w:r>
      <w:r w:rsidR="002D3AF2">
        <w:rPr>
          <w:rStyle w:val="IvDbodytextChar"/>
          <w:lang w:val="en-GB"/>
        </w:rPr>
        <w:t xml:space="preserve"> the TDM pattern </w:t>
      </w:r>
      <w:r w:rsidR="004279B5">
        <w:rPr>
          <w:rStyle w:val="IvDbodytextChar"/>
          <w:lang w:val="en-GB"/>
        </w:rPr>
        <w:t xml:space="preserve">used in EN-DC could likely be </w:t>
      </w:r>
      <w:r w:rsidR="009E2361">
        <w:rPr>
          <w:rStyle w:val="IvDbodytextChar"/>
          <w:lang w:val="en-GB"/>
        </w:rPr>
        <w:t>re-used</w:t>
      </w:r>
      <w:r w:rsidR="00573B61">
        <w:rPr>
          <w:rStyle w:val="IvDbodytextChar"/>
          <w:lang w:val="en-GB"/>
        </w:rPr>
        <w:t>,</w:t>
      </w:r>
      <w:r w:rsidR="004279B5">
        <w:rPr>
          <w:rStyle w:val="IvDbodytextChar"/>
          <w:lang w:val="en-GB"/>
        </w:rPr>
        <w:t xml:space="preserve"> while </w:t>
      </w:r>
      <w:r w:rsidR="002D3AF2">
        <w:rPr>
          <w:rStyle w:val="IvDbodytextChar"/>
          <w:lang w:val="en-GB"/>
        </w:rPr>
        <w:t>for NR a new TDM pattern may need to be defined due to the different frame structure used in NR.</w:t>
      </w:r>
    </w:p>
    <w:p w14:paraId="76ABC002" w14:textId="2779E0C4" w:rsidR="00844683" w:rsidRPr="00154A52" w:rsidRDefault="00226543" w:rsidP="00844683">
      <w:pPr>
        <w:pStyle w:val="Proposal"/>
        <w:tabs>
          <w:tab w:val="num" w:pos="1304"/>
        </w:tabs>
        <w:overflowPunct/>
        <w:autoSpaceDE/>
        <w:autoSpaceDN/>
        <w:adjustRightInd/>
        <w:spacing w:after="160" w:line="259" w:lineRule="auto"/>
        <w:ind w:left="1304" w:hanging="1304"/>
        <w:jc w:val="left"/>
        <w:textAlignment w:val="auto"/>
        <w:rPr>
          <w:rStyle w:val="IvDbodytextChar"/>
          <w:spacing w:val="0"/>
          <w:lang w:eastAsia="zh-CN"/>
        </w:rPr>
      </w:pPr>
      <w:bookmarkStart w:id="3" w:name="_Toc21030785"/>
      <w:r>
        <w:t>T</w:t>
      </w:r>
      <w:r w:rsidR="00DB2585">
        <w:rPr>
          <w:lang w:val="en-US"/>
        </w:rPr>
        <w:t xml:space="preserve">he </w:t>
      </w:r>
      <w:r w:rsidR="00A3066C">
        <w:rPr>
          <w:lang w:val="en-US"/>
        </w:rPr>
        <w:t xml:space="preserve">source node can choose to </w:t>
      </w:r>
      <w:r w:rsidR="007951D0">
        <w:rPr>
          <w:lang w:val="en-US"/>
        </w:rPr>
        <w:t xml:space="preserve">coordinate the UL transmissions </w:t>
      </w:r>
      <w:r w:rsidR="00E60678">
        <w:rPr>
          <w:lang w:val="en-US"/>
        </w:rPr>
        <w:t xml:space="preserve">in the source and target cell </w:t>
      </w:r>
      <w:r w:rsidR="00AF6F22">
        <w:t xml:space="preserve">by </w:t>
      </w:r>
      <w:r w:rsidR="00A3066C">
        <w:rPr>
          <w:rStyle w:val="IvDbodytextChar"/>
          <w:lang w:val="en-GB"/>
        </w:rPr>
        <w:t>signal</w:t>
      </w:r>
      <w:r>
        <w:rPr>
          <w:rStyle w:val="IvDbodytextChar"/>
          <w:lang w:val="en-GB"/>
        </w:rPr>
        <w:t>ling</w:t>
      </w:r>
      <w:r w:rsidR="00A3066C">
        <w:rPr>
          <w:rStyle w:val="IvDbodytextChar"/>
          <w:lang w:val="en-GB"/>
        </w:rPr>
        <w:t xml:space="preserve"> a TDM pattern in the </w:t>
      </w:r>
      <w:r w:rsidR="00A3066C">
        <w:t>X2/</w:t>
      </w:r>
      <w:proofErr w:type="spellStart"/>
      <w:r w:rsidR="00A3066C">
        <w:t>Xn</w:t>
      </w:r>
      <w:proofErr w:type="spellEnd"/>
      <w:r w:rsidR="00A3066C">
        <w:t xml:space="preserve"> Handover Request message which indicates the subframes/slots that the source intends to use for UL.</w:t>
      </w:r>
      <w:bookmarkEnd w:id="3"/>
    </w:p>
    <w:p w14:paraId="26070732" w14:textId="77777777" w:rsidR="00844683" w:rsidRPr="00844683" w:rsidRDefault="00844683" w:rsidP="004279B5">
      <w:pPr>
        <w:rPr>
          <w:rStyle w:val="IvDbodytextChar"/>
        </w:rPr>
      </w:pPr>
    </w:p>
    <w:p w14:paraId="1F0F2990" w14:textId="446D48B5" w:rsidR="009460A0" w:rsidRDefault="009E2361" w:rsidP="009460A0">
      <w:pPr>
        <w:rPr>
          <w:rStyle w:val="IvDbodytextChar"/>
          <w:lang w:val="en-GB"/>
        </w:rPr>
      </w:pPr>
      <w:r>
        <w:rPr>
          <w:rStyle w:val="IvDbodytextChar"/>
          <w:lang w:val="en-GB"/>
        </w:rPr>
        <w:lastRenderedPageBreak/>
        <w:t>The next question to address is whether UL coordination on the network side is sufficient or whether the UE needs to be aware of the TDM pattern determined by the source node.</w:t>
      </w:r>
    </w:p>
    <w:p w14:paraId="2F8B3154" w14:textId="7E8B8CB5" w:rsidR="00BB50C4" w:rsidRDefault="00BB50C4" w:rsidP="009460A0">
      <w:pPr>
        <w:rPr>
          <w:rStyle w:val="IvDbodytextChar"/>
          <w:lang w:val="en-GB"/>
        </w:rPr>
      </w:pPr>
      <w:r>
        <w:rPr>
          <w:rStyle w:val="IvDbodytextChar"/>
          <w:lang w:val="en-GB"/>
        </w:rPr>
        <w:t>For RUDI HO in LTE the situation is similar to</w:t>
      </w:r>
      <w:r w:rsidR="00411C07">
        <w:rPr>
          <w:rStyle w:val="IvDbodytextChar"/>
          <w:lang w:val="en-GB"/>
        </w:rPr>
        <w:t xml:space="preserve"> SUO in</w:t>
      </w:r>
      <w:r>
        <w:rPr>
          <w:rStyle w:val="IvDbodytextChar"/>
          <w:lang w:val="en-GB"/>
        </w:rPr>
        <w:t xml:space="preserve"> EN-DC except that LTE is used on both links. As </w:t>
      </w:r>
      <w:r w:rsidR="00553239">
        <w:rPr>
          <w:rStyle w:val="IvDbodytextChar"/>
          <w:lang w:val="en-GB"/>
        </w:rPr>
        <w:t>described</w:t>
      </w:r>
      <w:r>
        <w:rPr>
          <w:rStyle w:val="IvDbodytextChar"/>
          <w:lang w:val="en-GB"/>
        </w:rPr>
        <w:t xml:space="preserve"> in the previous section, indicating the TDM pattern to the UE </w:t>
      </w:r>
      <w:r w:rsidR="00F93153">
        <w:rPr>
          <w:rStyle w:val="IvDbodytextChar"/>
          <w:lang w:val="en-GB"/>
        </w:rPr>
        <w:t>may be</w:t>
      </w:r>
      <w:r>
        <w:rPr>
          <w:rStyle w:val="IvDbodytextChar"/>
          <w:lang w:val="en-GB"/>
        </w:rPr>
        <w:t xml:space="preserve"> beneficial </w:t>
      </w:r>
      <w:r w:rsidR="001553C6">
        <w:rPr>
          <w:rStyle w:val="IvDbodytextChar"/>
          <w:lang w:val="en-GB"/>
        </w:rPr>
        <w:t xml:space="preserve">for </w:t>
      </w:r>
      <w:r w:rsidR="00B1547E">
        <w:rPr>
          <w:rStyle w:val="IvDbodytextChar"/>
          <w:lang w:val="en-GB"/>
        </w:rPr>
        <w:t xml:space="preserve">an </w:t>
      </w:r>
      <w:r>
        <w:rPr>
          <w:rStyle w:val="IvDbodytextChar"/>
          <w:lang w:val="en-GB"/>
        </w:rPr>
        <w:t>LTE</w:t>
      </w:r>
      <w:r w:rsidR="00B1547E">
        <w:rPr>
          <w:rStyle w:val="IvDbodytextChar"/>
          <w:lang w:val="en-GB"/>
        </w:rPr>
        <w:t>-FDD carrier</w:t>
      </w:r>
      <w:r>
        <w:rPr>
          <w:rStyle w:val="IvDbodytextChar"/>
          <w:lang w:val="en-GB"/>
        </w:rPr>
        <w:t xml:space="preserve"> as it increases</w:t>
      </w:r>
      <w:r w:rsidRPr="00DF1C54">
        <w:rPr>
          <w:rStyle w:val="IvDbodytextChar"/>
          <w:lang w:val="en-GB"/>
        </w:rPr>
        <w:t xml:space="preserve"> the number of subframes that can be used for DL data transmission</w:t>
      </w:r>
      <w:r>
        <w:rPr>
          <w:rStyle w:val="IvDbodytextChar"/>
          <w:lang w:val="en-GB"/>
        </w:rPr>
        <w:t xml:space="preserve">. </w:t>
      </w:r>
      <w:r w:rsidR="00FD33AD">
        <w:rPr>
          <w:rStyle w:val="IvDbodytextChar"/>
          <w:lang w:val="en-GB"/>
        </w:rPr>
        <w:t xml:space="preserve">In contrast to </w:t>
      </w:r>
      <w:r w:rsidR="00411C07">
        <w:rPr>
          <w:rStyle w:val="IvDbodytextChar"/>
          <w:lang w:val="en-GB"/>
        </w:rPr>
        <w:t xml:space="preserve">EN-DC, </w:t>
      </w:r>
      <w:r w:rsidR="009871B3">
        <w:rPr>
          <w:rStyle w:val="IvDbodytextChar"/>
          <w:lang w:val="en-GB"/>
        </w:rPr>
        <w:t xml:space="preserve">both links use LTE in </w:t>
      </w:r>
      <w:r w:rsidR="0036144C">
        <w:rPr>
          <w:rStyle w:val="IvDbodytextChar"/>
          <w:lang w:val="en-GB"/>
        </w:rPr>
        <w:t>RUDI HO</w:t>
      </w:r>
      <w:r w:rsidR="009871B3">
        <w:rPr>
          <w:rStyle w:val="IvDbodytextChar"/>
          <w:lang w:val="en-GB"/>
        </w:rPr>
        <w:t xml:space="preserve"> which means that the UE should apply the TDM </w:t>
      </w:r>
      <w:r w:rsidR="0036144C">
        <w:rPr>
          <w:rStyle w:val="IvDbodytextChar"/>
          <w:lang w:val="en-GB"/>
        </w:rPr>
        <w:t xml:space="preserve">pattern </w:t>
      </w:r>
      <w:r w:rsidR="00E86B25">
        <w:rPr>
          <w:rStyle w:val="IvDbodytextChar"/>
          <w:lang w:val="en-GB"/>
        </w:rPr>
        <w:t>on both links</w:t>
      </w:r>
      <w:r w:rsidR="0080560B">
        <w:rPr>
          <w:rStyle w:val="IvDbodytextChar"/>
          <w:lang w:val="en-GB"/>
        </w:rPr>
        <w:t>.</w:t>
      </w:r>
      <w:r w:rsidR="00ED75DF">
        <w:rPr>
          <w:rStyle w:val="IvDbodytextChar"/>
          <w:lang w:val="en-GB"/>
        </w:rPr>
        <w:t xml:space="preserve"> The paper from Nokia </w:t>
      </w:r>
      <w:r w:rsidR="00ED75DF">
        <w:rPr>
          <w:rStyle w:val="IvDbodytextChar"/>
          <w:lang w:val="en-GB"/>
        </w:rPr>
        <w:fldChar w:fldCharType="begin"/>
      </w:r>
      <w:r w:rsidR="00ED75DF">
        <w:rPr>
          <w:rStyle w:val="IvDbodytextChar"/>
          <w:lang w:val="en-GB"/>
        </w:rPr>
        <w:instrText xml:space="preserve"> REF _Ref20924431 \r \h </w:instrText>
      </w:r>
      <w:r w:rsidR="00ED75DF">
        <w:rPr>
          <w:rStyle w:val="IvDbodytextChar"/>
          <w:lang w:val="en-GB"/>
        </w:rPr>
      </w:r>
      <w:r w:rsidR="00ED75DF">
        <w:rPr>
          <w:rStyle w:val="IvDbodytextChar"/>
          <w:lang w:val="en-GB"/>
        </w:rPr>
        <w:fldChar w:fldCharType="separate"/>
      </w:r>
      <w:r w:rsidR="00ED75DF">
        <w:rPr>
          <w:rStyle w:val="IvDbodytextChar"/>
          <w:lang w:val="en-GB"/>
        </w:rPr>
        <w:t>[1]</w:t>
      </w:r>
      <w:r w:rsidR="00ED75DF">
        <w:rPr>
          <w:rStyle w:val="IvDbodytextChar"/>
          <w:lang w:val="en-GB"/>
        </w:rPr>
        <w:fldChar w:fldCharType="end"/>
      </w:r>
      <w:r w:rsidR="00ED75DF">
        <w:rPr>
          <w:rStyle w:val="IvDbodytextChar"/>
          <w:lang w:val="en-GB"/>
        </w:rPr>
        <w:t xml:space="preserve"> provides a good description </w:t>
      </w:r>
      <w:r w:rsidR="00411C07">
        <w:rPr>
          <w:rStyle w:val="IvDbodytextChar"/>
          <w:lang w:val="en-GB"/>
        </w:rPr>
        <w:t xml:space="preserve">of how </w:t>
      </w:r>
      <w:r w:rsidR="00637DDE">
        <w:rPr>
          <w:rStyle w:val="IvDbodytextChar"/>
          <w:lang w:val="en-GB"/>
        </w:rPr>
        <w:t>the</w:t>
      </w:r>
      <w:r w:rsidR="00411C07">
        <w:rPr>
          <w:rStyle w:val="IvDbodytextChar"/>
          <w:lang w:val="en-GB"/>
        </w:rPr>
        <w:t xml:space="preserve"> TDM pattern can be designed based on existing LTE TDD patterns </w:t>
      </w:r>
      <w:r w:rsidR="0080560B">
        <w:rPr>
          <w:rStyle w:val="IvDbodytextChar"/>
          <w:lang w:val="en-GB"/>
        </w:rPr>
        <w:fldChar w:fldCharType="begin"/>
      </w:r>
      <w:r w:rsidR="0080560B">
        <w:rPr>
          <w:rStyle w:val="IvDbodytextChar"/>
          <w:lang w:val="en-GB"/>
        </w:rPr>
        <w:instrText xml:space="preserve"> REF _Ref20924431 \r \h </w:instrText>
      </w:r>
      <w:r w:rsidR="0080560B">
        <w:rPr>
          <w:rStyle w:val="IvDbodytextChar"/>
          <w:lang w:val="en-GB"/>
        </w:rPr>
      </w:r>
      <w:r w:rsidR="0080560B">
        <w:rPr>
          <w:rStyle w:val="IvDbodytextChar"/>
          <w:lang w:val="en-GB"/>
        </w:rPr>
        <w:fldChar w:fldCharType="separate"/>
      </w:r>
      <w:r w:rsidR="0080560B">
        <w:rPr>
          <w:rStyle w:val="IvDbodytextChar"/>
          <w:lang w:val="en-GB"/>
        </w:rPr>
        <w:t>[1]</w:t>
      </w:r>
      <w:r w:rsidR="0080560B">
        <w:rPr>
          <w:rStyle w:val="IvDbodytextChar"/>
          <w:lang w:val="en-GB"/>
        </w:rPr>
        <w:fldChar w:fldCharType="end"/>
      </w:r>
      <w:r w:rsidR="00637DDE">
        <w:rPr>
          <w:rStyle w:val="IvDbodytextChar"/>
          <w:lang w:val="en-GB"/>
        </w:rPr>
        <w:t xml:space="preserve"> and by utilizing the HARQ offset</w:t>
      </w:r>
      <w:r w:rsidR="00411C07">
        <w:rPr>
          <w:rStyle w:val="IvDbodytextChar"/>
          <w:lang w:val="en-GB"/>
        </w:rPr>
        <w:t>.</w:t>
      </w:r>
      <w:r w:rsidR="00B030C7">
        <w:rPr>
          <w:rStyle w:val="IvDbodytextChar"/>
          <w:lang w:val="en-GB"/>
        </w:rPr>
        <w:t xml:space="preserve"> </w:t>
      </w:r>
      <w:r w:rsidR="00145BDD">
        <w:rPr>
          <w:rStyle w:val="IvDbodytextChar"/>
          <w:lang w:val="en-GB"/>
        </w:rPr>
        <w:t>In our view, h</w:t>
      </w:r>
      <w:r w:rsidR="0095633A">
        <w:rPr>
          <w:rStyle w:val="IvDbodytextChar"/>
          <w:lang w:val="en-GB"/>
        </w:rPr>
        <w:t xml:space="preserve">owever, </w:t>
      </w:r>
      <w:r w:rsidR="00B030C7">
        <w:rPr>
          <w:rStyle w:val="IvDbodytextChar"/>
          <w:lang w:val="en-GB"/>
        </w:rPr>
        <w:t xml:space="preserve">considering that the </w:t>
      </w:r>
      <w:r w:rsidR="001D00B2">
        <w:rPr>
          <w:rStyle w:val="IvDbodytextChar"/>
          <w:lang w:val="en-GB"/>
        </w:rPr>
        <w:t xml:space="preserve">time the UE </w:t>
      </w:r>
      <w:r w:rsidR="00BF4037">
        <w:rPr>
          <w:rStyle w:val="IvDbodytextChar"/>
          <w:lang w:val="en-GB"/>
        </w:rPr>
        <w:t xml:space="preserve">remains dual connected is very short </w:t>
      </w:r>
      <w:r w:rsidR="00942489">
        <w:rPr>
          <w:rStyle w:val="IvDbodytextChar"/>
          <w:lang w:val="en-GB"/>
        </w:rPr>
        <w:t xml:space="preserve">and </w:t>
      </w:r>
      <w:r w:rsidR="00603412">
        <w:rPr>
          <w:rStyle w:val="IvDbodytextChar"/>
          <w:lang w:val="en-GB"/>
        </w:rPr>
        <w:t xml:space="preserve">since </w:t>
      </w:r>
      <w:r w:rsidR="00345286">
        <w:rPr>
          <w:rStyle w:val="IvDbodytextChar"/>
          <w:lang w:val="en-GB"/>
        </w:rPr>
        <w:t>UL scheduling conflicts</w:t>
      </w:r>
      <w:r w:rsidR="00603412">
        <w:rPr>
          <w:rStyle w:val="IvDbodytextChar"/>
          <w:lang w:val="en-GB"/>
        </w:rPr>
        <w:t xml:space="preserve"> can be avoided </w:t>
      </w:r>
      <w:r w:rsidR="00536599">
        <w:rPr>
          <w:rStyle w:val="IvDbodytextChar"/>
          <w:lang w:val="en-GB"/>
        </w:rPr>
        <w:t>even if the TDM pattern is not indicated to the UE</w:t>
      </w:r>
      <w:r w:rsidR="00345286">
        <w:rPr>
          <w:rStyle w:val="IvDbodytextChar"/>
          <w:lang w:val="en-GB"/>
        </w:rPr>
        <w:t xml:space="preserve">, </w:t>
      </w:r>
      <w:r w:rsidR="001D00B2">
        <w:rPr>
          <w:rStyle w:val="IvDbodytextChar"/>
          <w:lang w:val="en-GB"/>
        </w:rPr>
        <w:t xml:space="preserve">we do not </w:t>
      </w:r>
      <w:r w:rsidR="0053128C">
        <w:rPr>
          <w:rStyle w:val="IvDbodytextChar"/>
          <w:lang w:val="en-GB"/>
        </w:rPr>
        <w:t xml:space="preserve">think it is necessary </w:t>
      </w:r>
      <w:r w:rsidR="00536599">
        <w:rPr>
          <w:rStyle w:val="IvDbodytextChar"/>
          <w:lang w:val="en-GB"/>
        </w:rPr>
        <w:t xml:space="preserve">to indicate </w:t>
      </w:r>
      <w:r w:rsidR="00B72FE3">
        <w:rPr>
          <w:rStyle w:val="IvDbodytextChar"/>
          <w:lang w:val="en-GB"/>
        </w:rPr>
        <w:t>the TDM pattern to the UE.</w:t>
      </w:r>
    </w:p>
    <w:p w14:paraId="26C083AD" w14:textId="54DF7C72" w:rsidR="005F4D38" w:rsidRPr="005F4D38" w:rsidRDefault="00063E2B" w:rsidP="00F03E45">
      <w:pPr>
        <w:pStyle w:val="Proposal"/>
        <w:tabs>
          <w:tab w:val="num" w:pos="1304"/>
        </w:tabs>
        <w:overflowPunct/>
        <w:autoSpaceDE/>
        <w:autoSpaceDN/>
        <w:adjustRightInd/>
        <w:spacing w:after="160" w:line="259" w:lineRule="auto"/>
        <w:ind w:left="1304" w:hanging="1304"/>
        <w:jc w:val="left"/>
        <w:textAlignment w:val="auto"/>
        <w:rPr>
          <w:rStyle w:val="IvDbodytextChar"/>
        </w:rPr>
      </w:pPr>
      <w:r>
        <w:t xml:space="preserve"> </w:t>
      </w:r>
      <w:bookmarkStart w:id="4" w:name="_Toc21030786"/>
      <w:r w:rsidR="00520287">
        <w:t xml:space="preserve">The TDM pattern does not need to be indicated </w:t>
      </w:r>
      <w:r w:rsidR="00124256">
        <w:t xml:space="preserve">to the UE </w:t>
      </w:r>
      <w:r w:rsidR="00665FC9">
        <w:t>in RUDI HO in LTE.</w:t>
      </w:r>
      <w:bookmarkEnd w:id="4"/>
    </w:p>
    <w:p w14:paraId="54B49942" w14:textId="3D8878DC" w:rsidR="00665FC9" w:rsidRDefault="00291D36" w:rsidP="00291D36">
      <w:pPr>
        <w:rPr>
          <w:rStyle w:val="IvDbodytextChar"/>
          <w:lang w:val="en-GB"/>
        </w:rPr>
      </w:pPr>
      <w:r>
        <w:rPr>
          <w:rStyle w:val="IvDbodytextChar"/>
          <w:lang w:val="en-GB"/>
        </w:rPr>
        <w:t xml:space="preserve">Since the HARQ ACK/NACK timing </w:t>
      </w:r>
      <w:r w:rsidR="000C3735">
        <w:rPr>
          <w:rStyle w:val="IvDbodytextChar"/>
          <w:lang w:val="en-GB"/>
        </w:rPr>
        <w:t>for DL transmissions is</w:t>
      </w:r>
      <w:r>
        <w:rPr>
          <w:rStyle w:val="IvDbodytextChar"/>
          <w:lang w:val="en-GB"/>
        </w:rPr>
        <w:t xml:space="preserve"> more flexible in NR</w:t>
      </w:r>
      <w:r w:rsidR="000C3735">
        <w:rPr>
          <w:rStyle w:val="IvDbodytextChar"/>
          <w:lang w:val="en-GB"/>
        </w:rPr>
        <w:t xml:space="preserve"> the same issue with the lack of DL subframes does not occur in NR. Therefore, there does not appear be any need to signal the TDM pattern to the UE in case of RUDI HO in NR.</w:t>
      </w:r>
    </w:p>
    <w:p w14:paraId="2E8FD9D1" w14:textId="375F0F6C" w:rsidR="00411C07" w:rsidRPr="00665FC9" w:rsidRDefault="00547AD6" w:rsidP="00665FC9">
      <w:pPr>
        <w:pStyle w:val="Proposal"/>
        <w:tabs>
          <w:tab w:val="num" w:pos="1304"/>
        </w:tabs>
        <w:overflowPunct/>
        <w:autoSpaceDE/>
        <w:autoSpaceDN/>
        <w:adjustRightInd/>
        <w:spacing w:after="160" w:line="259" w:lineRule="auto"/>
        <w:ind w:left="1304" w:hanging="1304"/>
        <w:jc w:val="left"/>
        <w:textAlignment w:val="auto"/>
        <w:rPr>
          <w:spacing w:val="2"/>
          <w:lang w:val="en-US" w:eastAsia="en-US"/>
        </w:rPr>
      </w:pPr>
      <w:bookmarkStart w:id="5" w:name="_Toc21030787"/>
      <w:r>
        <w:t xml:space="preserve">The TDM pattern does not need to be indicated to the UE for RUDI HO in </w:t>
      </w:r>
      <w:r>
        <w:t>NR</w:t>
      </w:r>
      <w:r w:rsidR="006F1EB8">
        <w:t>.</w:t>
      </w:r>
      <w:bookmarkEnd w:id="5"/>
    </w:p>
    <w:p w14:paraId="2FA1C931" w14:textId="002890C4" w:rsidR="00411C07" w:rsidRDefault="0080560B" w:rsidP="0080560B">
      <w:pPr>
        <w:rPr>
          <w:rStyle w:val="IvDbodytextChar"/>
          <w:lang w:val="en-GB"/>
        </w:rPr>
      </w:pPr>
      <w:r w:rsidRPr="0080560B">
        <w:rPr>
          <w:rStyle w:val="IvDbodytextChar"/>
          <w:lang w:val="en-GB"/>
        </w:rPr>
        <w:t>To progress t</w:t>
      </w:r>
      <w:r>
        <w:rPr>
          <w:rStyle w:val="IvDbodytextChar"/>
          <w:lang w:val="en-GB"/>
        </w:rPr>
        <w:t xml:space="preserve">he work on single UL for RUDI handover we propose to send </w:t>
      </w:r>
      <w:proofErr w:type="gramStart"/>
      <w:r>
        <w:rPr>
          <w:rStyle w:val="IvDbodytextChar"/>
          <w:lang w:val="en-GB"/>
        </w:rPr>
        <w:t>an</w:t>
      </w:r>
      <w:proofErr w:type="gramEnd"/>
      <w:r>
        <w:rPr>
          <w:rStyle w:val="IvDbodytextChar"/>
          <w:lang w:val="en-GB"/>
        </w:rPr>
        <w:t xml:space="preserve"> LS to RAN1 </w:t>
      </w:r>
      <w:r w:rsidR="00B21D48">
        <w:rPr>
          <w:rStyle w:val="IvDbodytextChar"/>
          <w:lang w:val="en-GB"/>
        </w:rPr>
        <w:t xml:space="preserve">and </w:t>
      </w:r>
      <w:r w:rsidR="001209A0">
        <w:rPr>
          <w:rStyle w:val="IvDbodytextChar"/>
          <w:lang w:val="en-GB"/>
        </w:rPr>
        <w:t xml:space="preserve">ask them </w:t>
      </w:r>
      <w:r w:rsidR="00CD2435">
        <w:rPr>
          <w:rStyle w:val="IvDbodytextChar"/>
          <w:lang w:val="en-GB"/>
        </w:rPr>
        <w:t>if</w:t>
      </w:r>
      <w:r w:rsidR="00287C75">
        <w:rPr>
          <w:rStyle w:val="IvDbodytextChar"/>
          <w:lang w:val="en-GB"/>
        </w:rPr>
        <w:t xml:space="preserve"> the</w:t>
      </w:r>
      <w:r w:rsidR="001209A0">
        <w:rPr>
          <w:rStyle w:val="IvDbodytextChar"/>
          <w:lang w:val="en-GB"/>
        </w:rPr>
        <w:t xml:space="preserve"> single UL </w:t>
      </w:r>
      <w:r w:rsidR="00CD2435">
        <w:rPr>
          <w:rStyle w:val="IvDbodytextChar"/>
          <w:lang w:val="en-GB"/>
        </w:rPr>
        <w:t xml:space="preserve">scheme described </w:t>
      </w:r>
      <w:r w:rsidR="008A35FD">
        <w:rPr>
          <w:rStyle w:val="IvDbodytextChar"/>
          <w:lang w:val="en-GB"/>
        </w:rPr>
        <w:t>above is feasible from their point of view</w:t>
      </w:r>
      <w:r w:rsidR="00660EBC">
        <w:rPr>
          <w:rStyle w:val="IvDbodytextChar"/>
          <w:lang w:val="en-GB"/>
        </w:rPr>
        <w:t>.</w:t>
      </w:r>
    </w:p>
    <w:p w14:paraId="108240F9" w14:textId="78CCED9B" w:rsidR="00154A52" w:rsidRPr="00657494" w:rsidRDefault="0080560B" w:rsidP="00657494">
      <w:pPr>
        <w:pStyle w:val="Proposal"/>
        <w:tabs>
          <w:tab w:val="num" w:pos="1304"/>
        </w:tabs>
        <w:overflowPunct/>
        <w:autoSpaceDE/>
        <w:autoSpaceDN/>
        <w:adjustRightInd/>
        <w:spacing w:after="160" w:line="259" w:lineRule="auto"/>
        <w:ind w:left="1304" w:hanging="1304"/>
        <w:jc w:val="left"/>
        <w:textAlignment w:val="auto"/>
        <w:rPr>
          <w:rStyle w:val="IvDbodytextChar"/>
          <w:spacing w:val="0"/>
          <w:lang w:eastAsia="zh-CN"/>
        </w:rPr>
      </w:pPr>
      <w:bookmarkStart w:id="6" w:name="_Toc21030788"/>
      <w:r>
        <w:rPr>
          <w:lang w:val="en-US"/>
        </w:rPr>
        <w:t xml:space="preserve">Send LS to RAN1 </w:t>
      </w:r>
      <w:r w:rsidR="007F632E">
        <w:rPr>
          <w:lang w:val="en-US"/>
        </w:rPr>
        <w:t xml:space="preserve">and ask them </w:t>
      </w:r>
      <w:r w:rsidR="00057B6E">
        <w:rPr>
          <w:lang w:val="en-US"/>
        </w:rPr>
        <w:t xml:space="preserve">whether </w:t>
      </w:r>
      <w:r w:rsidR="00660EBC">
        <w:rPr>
          <w:lang w:val="en-US"/>
        </w:rPr>
        <w:t xml:space="preserve">the following </w:t>
      </w:r>
      <w:r w:rsidR="00674CB8">
        <w:rPr>
          <w:lang w:val="en-US"/>
        </w:rPr>
        <w:t>single UL scheme</w:t>
      </w:r>
      <w:r w:rsidR="00C72F81">
        <w:rPr>
          <w:lang w:val="en-US"/>
        </w:rPr>
        <w:t xml:space="preserve"> for RUDI HO</w:t>
      </w:r>
      <w:r w:rsidR="00674CB8">
        <w:rPr>
          <w:lang w:val="en-US"/>
        </w:rPr>
        <w:t xml:space="preserve"> </w:t>
      </w:r>
      <w:r w:rsidR="00890DED">
        <w:rPr>
          <w:lang w:val="en-US"/>
        </w:rPr>
        <w:t xml:space="preserve">in LTE and NR </w:t>
      </w:r>
      <w:r w:rsidR="00674CB8">
        <w:rPr>
          <w:lang w:val="en-US"/>
        </w:rPr>
        <w:t>is feasible:</w:t>
      </w:r>
      <w:r w:rsidR="005E7AAB">
        <w:rPr>
          <w:lang w:val="en-US"/>
        </w:rPr>
        <w:br/>
      </w:r>
      <w:r w:rsidR="005E7AAB">
        <w:rPr>
          <w:lang w:val="en-US"/>
        </w:rPr>
        <w:br/>
      </w:r>
      <w:r w:rsidR="005A3921">
        <w:rPr>
          <w:lang w:val="en-US"/>
        </w:rPr>
        <w:t xml:space="preserve">- </w:t>
      </w:r>
      <w:r w:rsidR="008F6E32">
        <w:rPr>
          <w:lang w:val="en-US"/>
        </w:rPr>
        <w:t xml:space="preserve">In case of e.g. unsynchronized network </w:t>
      </w:r>
      <w:r w:rsidR="00FE1651">
        <w:rPr>
          <w:lang w:val="en-US"/>
        </w:rPr>
        <w:t>UL coordination is not required</w:t>
      </w:r>
      <w:r w:rsidR="00C72F81">
        <w:rPr>
          <w:lang w:val="en-US"/>
        </w:rPr>
        <w:t xml:space="preserve"> – if an UL scheduling conflict occur</w:t>
      </w:r>
      <w:r w:rsidR="00F51DB3">
        <w:rPr>
          <w:lang w:val="en-US"/>
        </w:rPr>
        <w:t>s the UE prioritizes the transmission in the target cell</w:t>
      </w:r>
      <w:r w:rsidR="00F51DB3">
        <w:rPr>
          <w:lang w:val="en-US"/>
        </w:rPr>
        <w:br/>
      </w:r>
      <w:r w:rsidR="00F51DB3">
        <w:rPr>
          <w:lang w:val="en-US"/>
        </w:rPr>
        <w:br/>
      </w:r>
      <w:r w:rsidR="005A3921">
        <w:rPr>
          <w:lang w:val="en-US"/>
        </w:rPr>
        <w:t xml:space="preserve">- </w:t>
      </w:r>
      <w:r w:rsidR="005A3921" w:rsidRPr="005A3921">
        <w:rPr>
          <w:lang w:val="en-US"/>
        </w:rPr>
        <w:t>The network can coordinate the UL transmissions by exchanging a TDM pattern over X2/</w:t>
      </w:r>
      <w:proofErr w:type="spellStart"/>
      <w:r w:rsidR="005A3921" w:rsidRPr="005A3921">
        <w:rPr>
          <w:lang w:val="en-US"/>
        </w:rPr>
        <w:t>Xn</w:t>
      </w:r>
      <w:proofErr w:type="spellEnd"/>
      <w:r w:rsidR="005A3921" w:rsidRPr="005A3921">
        <w:rPr>
          <w:lang w:val="en-US"/>
        </w:rPr>
        <w:t xml:space="preserve"> and adapt the UL </w:t>
      </w:r>
      <w:r w:rsidR="005A3921" w:rsidRPr="005A3921">
        <w:rPr>
          <w:lang w:val="en-US"/>
        </w:rPr>
        <w:t>scheduling</w:t>
      </w:r>
      <w:r w:rsidR="005A3921" w:rsidRPr="005A3921">
        <w:rPr>
          <w:lang w:val="en-US"/>
        </w:rPr>
        <w:t xml:space="preserve"> in the source and target node</w:t>
      </w:r>
      <w:r w:rsidR="005A3921">
        <w:rPr>
          <w:lang w:val="en-US"/>
        </w:rPr>
        <w:br/>
      </w:r>
      <w:r w:rsidR="005A3921">
        <w:rPr>
          <w:lang w:val="en-US"/>
        </w:rPr>
        <w:br/>
        <w:t xml:space="preserve">- </w:t>
      </w:r>
      <w:r w:rsidR="00DB197A">
        <w:rPr>
          <w:lang w:val="en-US"/>
        </w:rPr>
        <w:t>The</w:t>
      </w:r>
      <w:r w:rsidR="005A3921">
        <w:rPr>
          <w:lang w:val="en-US"/>
        </w:rPr>
        <w:t xml:space="preserve"> TDM pattern </w:t>
      </w:r>
      <w:r w:rsidR="00DB197A">
        <w:rPr>
          <w:lang w:val="en-US"/>
        </w:rPr>
        <w:t>does not need be indicated to the UE</w:t>
      </w:r>
      <w:bookmarkEnd w:id="6"/>
    </w:p>
    <w:p w14:paraId="75C4BA11" w14:textId="77777777" w:rsidR="00C01F33" w:rsidRPr="00CE0424" w:rsidRDefault="00EC4447" w:rsidP="00CE0424">
      <w:pPr>
        <w:pStyle w:val="Heading1"/>
      </w:pPr>
      <w:r>
        <w:t>4</w:t>
      </w:r>
      <w:r>
        <w:tab/>
      </w:r>
      <w:r w:rsidR="00C01F33" w:rsidRPr="00CE0424">
        <w:t>Conclusion</w:t>
      </w:r>
    </w:p>
    <w:p w14:paraId="37423D9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1327F45" w14:textId="77777777" w:rsidR="009F54F6" w:rsidRDefault="006E1C82">
      <w:pPr>
        <w:pStyle w:val="TableofFigures"/>
        <w:tabs>
          <w:tab w:val="right" w:leader="dot" w:pos="14278"/>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30784" w:history="1">
        <w:r w:rsidR="009F54F6" w:rsidRPr="005560EF">
          <w:rPr>
            <w:rStyle w:val="Hyperlink"/>
            <w:noProof/>
            <w:lang w:val="en-US"/>
          </w:rPr>
          <w:t>Proposal 1</w:t>
        </w:r>
        <w:r w:rsidR="009F54F6">
          <w:rPr>
            <w:rFonts w:asciiTheme="minorHAnsi" w:eastAsiaTheme="minorEastAsia" w:hAnsiTheme="minorHAnsi" w:cstheme="minorBidi"/>
            <w:b w:val="0"/>
            <w:noProof/>
            <w:sz w:val="22"/>
            <w:szCs w:val="22"/>
            <w:lang w:val="en-US" w:eastAsia="en-US"/>
          </w:rPr>
          <w:tab/>
        </w:r>
        <w:r w:rsidR="009F54F6" w:rsidRPr="005560EF">
          <w:rPr>
            <w:rStyle w:val="Hyperlink"/>
            <w:noProof/>
            <w:lang w:val="en-US"/>
          </w:rPr>
          <w:t xml:space="preserve">The network is not required to coordinate the UL transmissions </w:t>
        </w:r>
        <w:r w:rsidR="009F54F6" w:rsidRPr="005560EF">
          <w:rPr>
            <w:rStyle w:val="Hyperlink"/>
            <w:noProof/>
          </w:rPr>
          <w:t>in the source and target cell: if the UE is not capable of dual UL transmission and an UL scheduling conflict occurs, the UE prioritizes the transmission in the target cell.</w:t>
        </w:r>
      </w:hyperlink>
    </w:p>
    <w:p w14:paraId="194964B1" w14:textId="77777777" w:rsidR="009F54F6" w:rsidRDefault="009F54F6">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21030785" w:history="1">
        <w:r w:rsidRPr="005560EF">
          <w:rPr>
            <w:rStyle w:val="Hyperlink"/>
            <w:noProof/>
            <w:lang w:val="en-US"/>
          </w:rPr>
          <w:t>Proposal 2</w:t>
        </w:r>
        <w:r>
          <w:rPr>
            <w:rFonts w:asciiTheme="minorHAnsi" w:eastAsiaTheme="minorEastAsia" w:hAnsiTheme="minorHAnsi" w:cstheme="minorBidi"/>
            <w:b w:val="0"/>
            <w:noProof/>
            <w:sz w:val="22"/>
            <w:szCs w:val="22"/>
            <w:lang w:val="en-US" w:eastAsia="en-US"/>
          </w:rPr>
          <w:tab/>
        </w:r>
        <w:r w:rsidRPr="005560EF">
          <w:rPr>
            <w:rStyle w:val="Hyperlink"/>
            <w:noProof/>
          </w:rPr>
          <w:t>T</w:t>
        </w:r>
        <w:r w:rsidRPr="005560EF">
          <w:rPr>
            <w:rStyle w:val="Hyperlink"/>
            <w:noProof/>
            <w:lang w:val="en-US"/>
          </w:rPr>
          <w:t xml:space="preserve">he source node can choose to coordinate the UL transmissions in the source and target cell </w:t>
        </w:r>
        <w:r w:rsidRPr="005560EF">
          <w:rPr>
            <w:rStyle w:val="Hyperlink"/>
            <w:noProof/>
          </w:rPr>
          <w:t xml:space="preserve">by </w:t>
        </w:r>
        <w:r w:rsidRPr="005560EF">
          <w:rPr>
            <w:rStyle w:val="Hyperlink"/>
            <w:noProof/>
            <w:spacing w:val="2"/>
            <w:lang w:eastAsia="en-US"/>
          </w:rPr>
          <w:t xml:space="preserve">signalling a TDM pattern in the </w:t>
        </w:r>
        <w:r w:rsidRPr="005560EF">
          <w:rPr>
            <w:rStyle w:val="Hyperlink"/>
            <w:noProof/>
          </w:rPr>
          <w:t>X2/Xn Handover Request message which indicates the subframes/slots that the source intends to use for UL.</w:t>
        </w:r>
      </w:hyperlink>
    </w:p>
    <w:p w14:paraId="2FA89FFC" w14:textId="77777777" w:rsidR="009F54F6" w:rsidRDefault="009F54F6">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21030786" w:history="1">
        <w:r w:rsidRPr="005560EF">
          <w:rPr>
            <w:rStyle w:val="Hyperlink"/>
            <w:noProof/>
            <w:spacing w:val="2"/>
            <w:lang w:val="en-US" w:eastAsia="en-US"/>
          </w:rPr>
          <w:t>Proposal 3</w:t>
        </w:r>
        <w:r>
          <w:rPr>
            <w:rFonts w:asciiTheme="minorHAnsi" w:eastAsiaTheme="minorEastAsia" w:hAnsiTheme="minorHAnsi" w:cstheme="minorBidi"/>
            <w:b w:val="0"/>
            <w:noProof/>
            <w:sz w:val="22"/>
            <w:szCs w:val="22"/>
            <w:lang w:val="en-US" w:eastAsia="en-US"/>
          </w:rPr>
          <w:tab/>
        </w:r>
        <w:r w:rsidRPr="005560EF">
          <w:rPr>
            <w:rStyle w:val="Hyperlink"/>
            <w:noProof/>
          </w:rPr>
          <w:t>The TDM pattern does not need to be indicated to the UE in RUDI HO in LTE.</w:t>
        </w:r>
      </w:hyperlink>
    </w:p>
    <w:p w14:paraId="730E5D89" w14:textId="77777777" w:rsidR="009F54F6" w:rsidRDefault="009F54F6">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21030787" w:history="1">
        <w:r w:rsidRPr="005560EF">
          <w:rPr>
            <w:rStyle w:val="Hyperlink"/>
            <w:noProof/>
            <w:spacing w:val="2"/>
            <w:lang w:val="en-US" w:eastAsia="en-US"/>
          </w:rPr>
          <w:t>Proposal 4</w:t>
        </w:r>
        <w:r>
          <w:rPr>
            <w:rFonts w:asciiTheme="minorHAnsi" w:eastAsiaTheme="minorEastAsia" w:hAnsiTheme="minorHAnsi" w:cstheme="minorBidi"/>
            <w:b w:val="0"/>
            <w:noProof/>
            <w:sz w:val="22"/>
            <w:szCs w:val="22"/>
            <w:lang w:val="en-US" w:eastAsia="en-US"/>
          </w:rPr>
          <w:tab/>
        </w:r>
        <w:r w:rsidRPr="005560EF">
          <w:rPr>
            <w:rStyle w:val="Hyperlink"/>
            <w:noProof/>
          </w:rPr>
          <w:t>The TDM pattern does not need to be indicated to the UE for RUDI HO in NR.</w:t>
        </w:r>
      </w:hyperlink>
    </w:p>
    <w:p w14:paraId="09274C8E" w14:textId="728F3290" w:rsidR="009F54F6" w:rsidRDefault="009F54F6">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21030788" w:history="1">
        <w:r w:rsidRPr="005560EF">
          <w:rPr>
            <w:rStyle w:val="Hyperlink"/>
            <w:noProof/>
            <w:lang w:val="en-US"/>
          </w:rPr>
          <w:t>Proposal 5</w:t>
        </w:r>
        <w:r>
          <w:rPr>
            <w:rFonts w:asciiTheme="minorHAnsi" w:eastAsiaTheme="minorEastAsia" w:hAnsiTheme="minorHAnsi" w:cstheme="minorBidi"/>
            <w:b w:val="0"/>
            <w:noProof/>
            <w:sz w:val="22"/>
            <w:szCs w:val="22"/>
            <w:lang w:val="en-US" w:eastAsia="en-US"/>
          </w:rPr>
          <w:tab/>
        </w:r>
        <w:r w:rsidRPr="005560EF">
          <w:rPr>
            <w:rStyle w:val="Hyperlink"/>
            <w:noProof/>
            <w:lang w:val="en-US"/>
          </w:rPr>
          <w:t xml:space="preserve">Send LS to RAN1 and ask them whether the following single UL scheme for RUDI HO in LTE and NR is feasible:  </w:t>
        </w:r>
        <w:r w:rsidR="00A1642D">
          <w:rPr>
            <w:rStyle w:val="Hyperlink"/>
            <w:noProof/>
            <w:lang w:val="en-US"/>
          </w:rPr>
          <w:br/>
        </w:r>
        <w:r w:rsidR="00D8578F">
          <w:rPr>
            <w:rStyle w:val="Hyperlink"/>
            <w:noProof/>
            <w:lang w:val="en-US"/>
          </w:rPr>
          <w:br/>
        </w:r>
        <w:r w:rsidRPr="005560EF">
          <w:rPr>
            <w:rStyle w:val="Hyperlink"/>
            <w:noProof/>
            <w:lang w:val="en-US"/>
          </w:rPr>
          <w:t xml:space="preserve">- In case of e.g. unsynchronized network UL coordination is not required – if an UL scheduling conflict occurs the UE prioritizes the transmission in the target cell  </w:t>
        </w:r>
        <w:r w:rsidR="00A1642D">
          <w:rPr>
            <w:rStyle w:val="Hyperlink"/>
            <w:noProof/>
            <w:lang w:val="en-US"/>
          </w:rPr>
          <w:br/>
        </w:r>
        <w:r w:rsidR="00D8578F">
          <w:rPr>
            <w:rStyle w:val="Hyperlink"/>
            <w:noProof/>
            <w:lang w:val="en-US"/>
          </w:rPr>
          <w:br/>
        </w:r>
        <w:r w:rsidRPr="005560EF">
          <w:rPr>
            <w:rStyle w:val="Hyperlink"/>
            <w:noProof/>
            <w:lang w:val="en-US"/>
          </w:rPr>
          <w:t xml:space="preserve">- The network can coordinate the UL transmissions by exchanging a TDM pattern over X2/Xn and adapt the UL scheduling in the source and target node  </w:t>
        </w:r>
        <w:r w:rsidR="00A1642D">
          <w:rPr>
            <w:rStyle w:val="Hyperlink"/>
            <w:noProof/>
            <w:lang w:val="en-US"/>
          </w:rPr>
          <w:br/>
        </w:r>
        <w:r w:rsidR="00D8578F">
          <w:rPr>
            <w:rStyle w:val="Hyperlink"/>
            <w:noProof/>
            <w:lang w:val="en-US"/>
          </w:rPr>
          <w:br/>
        </w:r>
        <w:r w:rsidRPr="005560EF">
          <w:rPr>
            <w:rStyle w:val="Hyperlink"/>
            <w:noProof/>
            <w:lang w:val="en-US"/>
          </w:rPr>
          <w:t>- The TDM pattern does not need be indicated to the UE</w:t>
        </w:r>
      </w:hyperlink>
    </w:p>
    <w:p w14:paraId="7ECD2917" w14:textId="7BE9BE32" w:rsidR="00C01F33" w:rsidRPr="00CE0424" w:rsidRDefault="006E1C82" w:rsidP="002F0274">
      <w:pPr>
        <w:pStyle w:val="BodyText"/>
      </w:pPr>
      <w:r>
        <w:rPr>
          <w:b/>
          <w:bCs/>
          <w:lang w:val="en-US"/>
        </w:rPr>
        <w:fldChar w:fldCharType="end"/>
      </w:r>
    </w:p>
    <w:p w14:paraId="1FAE4773" w14:textId="77777777" w:rsidR="00F507D1" w:rsidRPr="00CE0424" w:rsidRDefault="00EC4447" w:rsidP="00CE0424">
      <w:pPr>
        <w:pStyle w:val="Heading1"/>
      </w:pPr>
      <w:bookmarkStart w:id="7" w:name="_In-sequence_SDU_delivery"/>
      <w:bookmarkEnd w:id="7"/>
      <w:r>
        <w:t>5</w:t>
      </w:r>
      <w:r>
        <w:tab/>
      </w:r>
      <w:r w:rsidR="00F507D1" w:rsidRPr="00CE0424">
        <w:t>References</w:t>
      </w:r>
    </w:p>
    <w:bookmarkStart w:id="8" w:name="_Ref15889522"/>
    <w:bookmarkStart w:id="9" w:name="_Ref174151459"/>
    <w:bookmarkStart w:id="10" w:name="_Ref189809556"/>
    <w:bookmarkStart w:id="11" w:name="_Ref13139513"/>
    <w:bookmarkStart w:id="12" w:name="_Ref20924431"/>
    <w:p w14:paraId="508DA202" w14:textId="77777777" w:rsidR="00E764B4" w:rsidRPr="005C5BEB" w:rsidRDefault="00E764B4" w:rsidP="00E764B4">
      <w:pPr>
        <w:pStyle w:val="Reference"/>
        <w:overflowPunct/>
        <w:autoSpaceDE/>
        <w:autoSpaceDN/>
        <w:adjustRightInd/>
        <w:spacing w:after="160" w:line="259" w:lineRule="auto"/>
        <w:jc w:val="left"/>
        <w:textAlignment w:val="auto"/>
      </w:pPr>
      <w:r>
        <w:fldChar w:fldCharType="begin"/>
      </w:r>
      <w:r>
        <w:instrText xml:space="preserve"> HYPERLINK "https://www.3gpp.org/ftp/tsg_ran/WG2_RL2/TSGR2_103bis/Docs/R2-1815706.zip" </w:instrText>
      </w:r>
      <w:r>
        <w:fldChar w:fldCharType="separate"/>
      </w:r>
      <w:r w:rsidRPr="005C5BEB">
        <w:rPr>
          <w:rStyle w:val="Hyperlink"/>
          <w:rFonts w:cs="Arial"/>
          <w:bCs/>
          <w:lang w:val="en-US"/>
        </w:rPr>
        <w:t>R2-1815706</w:t>
      </w:r>
      <w:r>
        <w:rPr>
          <w:rStyle w:val="Hyperlink"/>
          <w:rFonts w:cs="Arial"/>
          <w:bCs/>
          <w:lang w:val="en-US"/>
        </w:rPr>
        <w:fldChar w:fldCharType="end"/>
      </w:r>
      <w:r>
        <w:rPr>
          <w:rFonts w:cs="Arial"/>
          <w:bCs/>
        </w:rPr>
        <w:t xml:space="preserve">, </w:t>
      </w:r>
      <w:r>
        <w:rPr>
          <w:rFonts w:cs="Arial"/>
        </w:rPr>
        <w:t>L</w:t>
      </w:r>
      <w:r>
        <w:rPr>
          <w:rFonts w:cs="Arial"/>
          <w:bCs/>
        </w:rPr>
        <w:t>S on the interruption time during mobility in LTE (from RAN2 to RAN1 and RAN4)</w:t>
      </w:r>
    </w:p>
    <w:bookmarkStart w:id="13" w:name="_Ref7427334"/>
    <w:p w14:paraId="648D0E47" w14:textId="77777777" w:rsidR="00E764B4" w:rsidRDefault="00E764B4" w:rsidP="00E764B4">
      <w:pPr>
        <w:pStyle w:val="Reference"/>
        <w:overflowPunct/>
        <w:autoSpaceDE/>
        <w:autoSpaceDN/>
        <w:adjustRightInd/>
        <w:spacing w:after="160" w:line="259" w:lineRule="auto"/>
        <w:jc w:val="left"/>
        <w:textAlignment w:val="auto"/>
      </w:pPr>
      <w:r>
        <w:fldChar w:fldCharType="begin"/>
      </w:r>
      <w:r>
        <w:instrText xml:space="preserve"> HYPERLINK "https://www.3gpp.org/ftp/tsg_ran/WG2_RL2/TSGR2_105/Docs/R2-1900020.zip" </w:instrText>
      </w:r>
      <w:r>
        <w:fldChar w:fldCharType="separate"/>
      </w:r>
      <w:r w:rsidRPr="00BD134A">
        <w:rPr>
          <w:rStyle w:val="Hyperlink"/>
          <w:lang w:val="en-US"/>
        </w:rPr>
        <w:t>R2-1900020</w:t>
      </w:r>
      <w:r>
        <w:fldChar w:fldCharType="end"/>
      </w:r>
      <w:r>
        <w:t xml:space="preserve">, </w:t>
      </w:r>
      <w:r w:rsidRPr="005C5BEB">
        <w:t>Reply LS on the Interruption time during mobility in LTE</w:t>
      </w:r>
      <w:r>
        <w:t xml:space="preserve"> (f</w:t>
      </w:r>
      <w:r w:rsidRPr="00BE28F9">
        <w:t>rom RAN1 to RAN2</w:t>
      </w:r>
      <w:r>
        <w:t xml:space="preserve"> and </w:t>
      </w:r>
      <w:r w:rsidRPr="00BE28F9">
        <w:t>RAN4</w:t>
      </w:r>
      <w:r>
        <w:t>)</w:t>
      </w:r>
      <w:bookmarkEnd w:id="13"/>
    </w:p>
    <w:bookmarkStart w:id="14" w:name="_Ref7427341"/>
    <w:p w14:paraId="126994AF" w14:textId="77777777" w:rsidR="00E764B4" w:rsidRDefault="00E764B4" w:rsidP="00E764B4">
      <w:pPr>
        <w:pStyle w:val="Reference"/>
        <w:overflowPunct/>
        <w:autoSpaceDE/>
        <w:autoSpaceDN/>
        <w:adjustRightInd/>
        <w:spacing w:after="160" w:line="259" w:lineRule="auto"/>
        <w:jc w:val="left"/>
        <w:textAlignment w:val="auto"/>
      </w:pPr>
      <w:r>
        <w:fldChar w:fldCharType="begin"/>
      </w:r>
      <w:r>
        <w:instrText xml:space="preserve"> HYPERLINK "https://www.3gpp.org/ftp/tsg_ran/WG2_RL2/TSGR2_105/Docs/R2-1902601.zip" </w:instrText>
      </w:r>
      <w:r>
        <w:fldChar w:fldCharType="separate"/>
      </w:r>
      <w:r w:rsidRPr="006053F0">
        <w:rPr>
          <w:rStyle w:val="Hyperlink"/>
          <w:lang w:val="en-US"/>
        </w:rPr>
        <w:t>R2-1902601</w:t>
      </w:r>
      <w:r>
        <w:fldChar w:fldCharType="end"/>
      </w:r>
      <w:r>
        <w:t xml:space="preserve">, </w:t>
      </w:r>
      <w:r w:rsidRPr="005C5BEB">
        <w:t>Reply LS on the interruption time during mobility in LTE</w:t>
      </w:r>
      <w:r>
        <w:t xml:space="preserve"> (f</w:t>
      </w:r>
      <w:r w:rsidRPr="00BE28F9">
        <w:t>rom RAN</w:t>
      </w:r>
      <w:r>
        <w:t>4</w:t>
      </w:r>
      <w:r w:rsidRPr="00BE28F9">
        <w:t xml:space="preserve"> to RAN2</w:t>
      </w:r>
      <w:r>
        <w:t xml:space="preserve"> and </w:t>
      </w:r>
      <w:r w:rsidRPr="00BE28F9">
        <w:t>RAN</w:t>
      </w:r>
      <w:r>
        <w:t>1)</w:t>
      </w:r>
      <w:bookmarkEnd w:id="14"/>
    </w:p>
    <w:p w14:paraId="7779BDB6" w14:textId="77777777" w:rsidR="00E764B4" w:rsidRPr="002338C4" w:rsidRDefault="00A1642D" w:rsidP="00E764B4">
      <w:pPr>
        <w:pStyle w:val="Reference"/>
        <w:overflowPunct/>
        <w:autoSpaceDE/>
        <w:autoSpaceDN/>
        <w:adjustRightInd/>
        <w:spacing w:after="160" w:line="259" w:lineRule="auto"/>
        <w:jc w:val="left"/>
        <w:textAlignment w:val="auto"/>
      </w:pPr>
      <w:hyperlink r:id="rId15" w:history="1">
        <w:r w:rsidR="00E764B4" w:rsidRPr="006053F0">
          <w:rPr>
            <w:rStyle w:val="Hyperlink"/>
            <w:lang w:val="en-US"/>
          </w:rPr>
          <w:t>R2-1902745</w:t>
        </w:r>
      </w:hyperlink>
      <w:r w:rsidR="00E764B4">
        <w:t xml:space="preserve">, </w:t>
      </w:r>
      <w:r w:rsidR="00E764B4" w:rsidRPr="005C5BEB">
        <w:t>LS on NR mobility enhancements</w:t>
      </w:r>
      <w:r w:rsidR="00E764B4">
        <w:t xml:space="preserve"> </w:t>
      </w:r>
      <w:r w:rsidR="00E764B4">
        <w:rPr>
          <w:rFonts w:cs="Arial"/>
          <w:bCs/>
        </w:rPr>
        <w:t>(from RAN2 to RAN1 and RAN4)</w:t>
      </w:r>
    </w:p>
    <w:bookmarkStart w:id="15" w:name="_Ref7427251"/>
    <w:bookmarkStart w:id="16" w:name="_Ref4571412"/>
    <w:p w14:paraId="146FDB8B" w14:textId="77777777" w:rsidR="00E764B4" w:rsidRDefault="00E764B4" w:rsidP="00E764B4">
      <w:pPr>
        <w:pStyle w:val="Reference"/>
        <w:overflowPunct/>
        <w:autoSpaceDE/>
        <w:autoSpaceDN/>
        <w:adjustRightInd/>
        <w:spacing w:after="160" w:line="259" w:lineRule="auto"/>
        <w:jc w:val="left"/>
        <w:textAlignment w:val="auto"/>
      </w:pPr>
      <w:r>
        <w:fldChar w:fldCharType="begin"/>
      </w:r>
      <w:r>
        <w:instrText xml:space="preserve"> HYPERLINK "http://www.3gpp.org/ftp/TSG_RAN/WG4_Radio/TSGR4_90Bis/Docs/R4-1904826.zip" </w:instrText>
      </w:r>
      <w:r>
        <w:fldChar w:fldCharType="separate"/>
      </w:r>
      <w:r w:rsidRPr="00BE28F9">
        <w:rPr>
          <w:rStyle w:val="Hyperlink"/>
          <w:lang w:val="en-US"/>
        </w:rPr>
        <w:t>R4-1904826</w:t>
      </w:r>
      <w:r>
        <w:fldChar w:fldCharType="end"/>
      </w:r>
      <w:r w:rsidRPr="00BE28F9">
        <w:t>, Reply LS on NR mobility enhancement</w:t>
      </w:r>
      <w:r>
        <w:t xml:space="preserve"> (</w:t>
      </w:r>
      <w:r w:rsidRPr="00BE28F9">
        <w:t>from RAN4 to RAN2 and RAN1</w:t>
      </w:r>
      <w:r>
        <w:t>)</w:t>
      </w:r>
      <w:bookmarkEnd w:id="15"/>
    </w:p>
    <w:bookmarkStart w:id="17" w:name="_Ref4585279"/>
    <w:bookmarkStart w:id="18" w:name="_Ref7427280"/>
    <w:bookmarkEnd w:id="16"/>
    <w:p w14:paraId="5BAE80BC" w14:textId="6BAF59E2" w:rsidR="00E764B4" w:rsidRPr="00D066C6" w:rsidRDefault="00E764B4" w:rsidP="00D066C6">
      <w:pPr>
        <w:pStyle w:val="Reference"/>
        <w:overflowPunct/>
        <w:autoSpaceDE/>
        <w:autoSpaceDN/>
        <w:adjustRightInd/>
        <w:spacing w:after="160" w:line="259" w:lineRule="auto"/>
        <w:jc w:val="left"/>
        <w:textAlignment w:val="auto"/>
      </w:pPr>
      <w:r>
        <w:fldChar w:fldCharType="begin"/>
      </w:r>
      <w:r>
        <w:instrText xml:space="preserve"> HYPERLINK "https://www.3gpp.org/ftp/tsg_ran/WG2_RL2/TSGR2_105bis/LSin/R2-1905423.zip" </w:instrText>
      </w:r>
      <w:r>
        <w:fldChar w:fldCharType="separate"/>
      </w:r>
      <w:r w:rsidRPr="00BE28F9">
        <w:rPr>
          <w:rStyle w:val="Hyperlink"/>
          <w:lang w:val="en-US"/>
        </w:rPr>
        <w:t>R2-1905423</w:t>
      </w:r>
      <w:r>
        <w:fldChar w:fldCharType="end"/>
      </w:r>
      <w:r w:rsidRPr="00BE28F9">
        <w:t>, Reply LS on NR mobility enhancements</w:t>
      </w:r>
      <w:r>
        <w:t xml:space="preserve"> (f</w:t>
      </w:r>
      <w:r w:rsidRPr="00BE28F9">
        <w:t>rom RAN1 to RAN2, cc RAN4</w:t>
      </w:r>
      <w:bookmarkEnd w:id="17"/>
      <w:r>
        <w:t>)</w:t>
      </w:r>
      <w:bookmarkEnd w:id="18"/>
    </w:p>
    <w:p w14:paraId="1EE80D2F" w14:textId="4E296889" w:rsidR="006762B0" w:rsidRDefault="00A1642D" w:rsidP="00D066C6">
      <w:pPr>
        <w:pStyle w:val="Reference"/>
        <w:overflowPunct/>
        <w:autoSpaceDE/>
        <w:autoSpaceDN/>
        <w:adjustRightInd/>
        <w:spacing w:after="160" w:line="259" w:lineRule="auto"/>
        <w:jc w:val="left"/>
        <w:textAlignment w:val="auto"/>
        <w:rPr>
          <w:lang w:val="en-US"/>
        </w:rPr>
      </w:pPr>
      <w:hyperlink r:id="rId16" w:history="1">
        <w:r w:rsidR="00411C07" w:rsidRPr="00D066C6">
          <w:rPr>
            <w:rStyle w:val="Hyperlink"/>
            <w:lang w:val="en-US"/>
          </w:rPr>
          <w:t>R2-1900618</w:t>
        </w:r>
      </w:hyperlink>
      <w:r w:rsidR="00876B54">
        <w:rPr>
          <w:lang w:val="en-US"/>
        </w:rPr>
        <w:t xml:space="preserve">, </w:t>
      </w:r>
      <w:r w:rsidR="00411C07" w:rsidRPr="006C3291">
        <w:rPr>
          <w:lang w:val="en-US"/>
        </w:rPr>
        <w:t>Simultaneous connectivity handover with single uplink operation, Nokia, Nokia Shanghai Bell, RAN2#105</w:t>
      </w:r>
      <w:bookmarkEnd w:id="8"/>
      <w:bookmarkEnd w:id="9"/>
      <w:bookmarkEnd w:id="10"/>
      <w:bookmarkEnd w:id="11"/>
      <w:bookmarkEnd w:id="12"/>
    </w:p>
    <w:bookmarkStart w:id="19" w:name="_Ref21011200"/>
    <w:p w14:paraId="7503B52A" w14:textId="266C52DC" w:rsidR="00B82EE1" w:rsidRPr="00D066C6" w:rsidRDefault="004E2777" w:rsidP="00D066C6">
      <w:pPr>
        <w:pStyle w:val="Reference"/>
        <w:overflowPunct/>
        <w:autoSpaceDE/>
        <w:autoSpaceDN/>
        <w:adjustRightInd/>
        <w:spacing w:after="160" w:line="259" w:lineRule="auto"/>
        <w:jc w:val="left"/>
        <w:textAlignment w:val="auto"/>
        <w:rPr>
          <w:lang w:val="en-US"/>
        </w:rPr>
      </w:pPr>
      <w:r>
        <w:rPr>
          <w:lang w:val="en-US"/>
        </w:rPr>
        <w:fldChar w:fldCharType="begin"/>
      </w:r>
      <w:r>
        <w:rPr>
          <w:lang w:val="en-US"/>
        </w:rPr>
        <w:instrText xml:space="preserve"> HYPERLINK "https://www.3gpp.org/ftp/tsg_ran/WG1_RL1/TSGR1_90/Docs/R1-1714089.zip" </w:instrText>
      </w:r>
      <w:r>
        <w:rPr>
          <w:lang w:val="en-US"/>
        </w:rPr>
        <w:fldChar w:fldCharType="separate"/>
      </w:r>
      <w:r w:rsidR="00B82EE1" w:rsidRPr="004E2777">
        <w:rPr>
          <w:rStyle w:val="Hyperlink"/>
          <w:lang w:val="en-US"/>
        </w:rPr>
        <w:t>R1-1714089</w:t>
      </w:r>
      <w:r>
        <w:rPr>
          <w:lang w:val="en-US"/>
        </w:rPr>
        <w:fldChar w:fldCharType="end"/>
      </w:r>
      <w:r w:rsidR="00876B54">
        <w:rPr>
          <w:lang w:val="en-US"/>
        </w:rPr>
        <w:t xml:space="preserve">, </w:t>
      </w:r>
      <w:r w:rsidR="008307F5" w:rsidRPr="008307F5">
        <w:rPr>
          <w:lang w:val="en-US"/>
        </w:rPr>
        <w:t>On UE TDM uplink transmission in NR NSA mode</w:t>
      </w:r>
      <w:r w:rsidR="008307F5">
        <w:rPr>
          <w:lang w:val="en-US"/>
        </w:rPr>
        <w:t xml:space="preserve">, </w:t>
      </w:r>
      <w:r w:rsidR="006610A3" w:rsidRPr="006610A3">
        <w:rPr>
          <w:lang w:val="en-US"/>
        </w:rPr>
        <w:t>Apple</w:t>
      </w:r>
      <w:r w:rsidR="006610A3">
        <w:rPr>
          <w:lang w:val="en-US"/>
        </w:rPr>
        <w:t>, RAN1#90</w:t>
      </w:r>
      <w:bookmarkEnd w:id="19"/>
    </w:p>
    <w:sectPr w:rsidR="00B82EE1" w:rsidRPr="00D066C6" w:rsidSect="00D42FF4">
      <w:headerReference w:type="even" r:id="rId17"/>
      <w:footerReference w:type="default" r:id="rId18"/>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23E90" w14:textId="77777777" w:rsidR="001E2FBC" w:rsidRDefault="001E2FBC">
      <w:r>
        <w:separator/>
      </w:r>
    </w:p>
  </w:endnote>
  <w:endnote w:type="continuationSeparator" w:id="0">
    <w:p w14:paraId="2E440E82" w14:textId="77777777" w:rsidR="001E2FBC" w:rsidRDefault="001E2FBC">
      <w:r>
        <w:continuationSeparator/>
      </w:r>
    </w:p>
  </w:endnote>
  <w:endnote w:type="continuationNotice" w:id="1">
    <w:p w14:paraId="42294B47" w14:textId="77777777" w:rsidR="001E2FBC" w:rsidRDefault="001E2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ACBA9" w14:textId="77777777" w:rsidR="004279B5" w:rsidRDefault="004279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9BDE0" w14:textId="77777777" w:rsidR="001E2FBC" w:rsidRDefault="001E2FBC">
      <w:r>
        <w:separator/>
      </w:r>
    </w:p>
  </w:footnote>
  <w:footnote w:type="continuationSeparator" w:id="0">
    <w:p w14:paraId="3A33BE63" w14:textId="77777777" w:rsidR="001E2FBC" w:rsidRDefault="001E2FBC">
      <w:r>
        <w:continuationSeparator/>
      </w:r>
    </w:p>
  </w:footnote>
  <w:footnote w:type="continuationNotice" w:id="1">
    <w:p w14:paraId="378D97D8" w14:textId="77777777" w:rsidR="001E2FBC" w:rsidRDefault="001E2F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C31A7" w14:textId="77777777" w:rsidR="004279B5" w:rsidRDefault="004279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1745B7"/>
    <w:multiLevelType w:val="hybridMultilevel"/>
    <w:tmpl w:val="A23E8D10"/>
    <w:lvl w:ilvl="0" w:tplc="035E85A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E15813"/>
    <w:multiLevelType w:val="hybridMultilevel"/>
    <w:tmpl w:val="FAE84E52"/>
    <w:lvl w:ilvl="0" w:tplc="91BEC264">
      <w:start w:val="1"/>
      <w:numFmt w:val="decimal"/>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7972FF"/>
    <w:multiLevelType w:val="hybridMultilevel"/>
    <w:tmpl w:val="E4529B34"/>
    <w:lvl w:ilvl="0" w:tplc="035E85A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45CC2"/>
    <w:multiLevelType w:val="hybridMultilevel"/>
    <w:tmpl w:val="A132738C"/>
    <w:lvl w:ilvl="0" w:tplc="035E85A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2D0C8B"/>
    <w:multiLevelType w:val="hybridMultilevel"/>
    <w:tmpl w:val="E904E3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D52CE8"/>
    <w:multiLevelType w:val="hybridMultilevel"/>
    <w:tmpl w:val="10AC1C38"/>
    <w:lvl w:ilvl="0" w:tplc="21D89C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972C4B"/>
    <w:multiLevelType w:val="hybridMultilevel"/>
    <w:tmpl w:val="E600496C"/>
    <w:lvl w:ilvl="0" w:tplc="035E85A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6B54F8"/>
    <w:multiLevelType w:val="hybridMultilevel"/>
    <w:tmpl w:val="ED02053A"/>
    <w:lvl w:ilvl="0" w:tplc="035E85A6">
      <w:numFmt w:val="bullet"/>
      <w:lvlText w:val="-"/>
      <w:lvlJc w:val="left"/>
      <w:pPr>
        <w:ind w:left="924"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75D86"/>
    <w:multiLevelType w:val="hybridMultilevel"/>
    <w:tmpl w:val="38301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AB51AE"/>
    <w:multiLevelType w:val="hybridMultilevel"/>
    <w:tmpl w:val="B48CD3E0"/>
    <w:lvl w:ilvl="0" w:tplc="035E85A6">
      <w:numFmt w:val="bullet"/>
      <w:lvlText w:val="-"/>
      <w:lvlJc w:val="left"/>
      <w:pPr>
        <w:ind w:left="924" w:hanging="360"/>
      </w:pPr>
      <w:rPr>
        <w:rFonts w:ascii="Arial" w:eastAsia="Times New Roman"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3B5602D"/>
    <w:multiLevelType w:val="hybridMultilevel"/>
    <w:tmpl w:val="F5EE7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EB1D6E"/>
    <w:multiLevelType w:val="hybridMultilevel"/>
    <w:tmpl w:val="98B4C248"/>
    <w:lvl w:ilvl="0" w:tplc="035E85A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017D49"/>
    <w:multiLevelType w:val="hybridMultilevel"/>
    <w:tmpl w:val="74207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123178B"/>
    <w:multiLevelType w:val="hybridMultilevel"/>
    <w:tmpl w:val="C308B8EC"/>
    <w:lvl w:ilvl="0" w:tplc="041D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6E6217"/>
    <w:multiLevelType w:val="hybridMultilevel"/>
    <w:tmpl w:val="A2E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5"/>
  </w:num>
  <w:num w:numId="3">
    <w:abstractNumId w:val="17"/>
  </w:num>
  <w:num w:numId="4">
    <w:abstractNumId w:val="18"/>
  </w:num>
  <w:num w:numId="5">
    <w:abstractNumId w:val="13"/>
  </w:num>
  <w:num w:numId="6">
    <w:abstractNumId w:val="22"/>
  </w:num>
  <w:num w:numId="7">
    <w:abstractNumId w:val="30"/>
  </w:num>
  <w:num w:numId="8">
    <w:abstractNumId w:val="14"/>
  </w:num>
  <w:num w:numId="9">
    <w:abstractNumId w:val="10"/>
  </w:num>
  <w:num w:numId="10">
    <w:abstractNumId w:val="2"/>
  </w:num>
  <w:num w:numId="11">
    <w:abstractNumId w:val="1"/>
  </w:num>
  <w:num w:numId="12">
    <w:abstractNumId w:val="0"/>
  </w:num>
  <w:num w:numId="13">
    <w:abstractNumId w:val="28"/>
  </w:num>
  <w:num w:numId="14">
    <w:abstractNumId w:val="29"/>
  </w:num>
  <w:num w:numId="15">
    <w:abstractNumId w:val="21"/>
  </w:num>
  <w:num w:numId="16">
    <w:abstractNumId w:val="31"/>
  </w:num>
  <w:num w:numId="17">
    <w:abstractNumId w:val="7"/>
  </w:num>
  <w:num w:numId="18">
    <w:abstractNumId w:val="9"/>
  </w:num>
  <w:num w:numId="19">
    <w:abstractNumId w:val="5"/>
  </w:num>
  <w:num w:numId="20">
    <w:abstractNumId w:val="38"/>
  </w:num>
  <w:num w:numId="21">
    <w:abstractNumId w:val="15"/>
  </w:num>
  <w:num w:numId="22">
    <w:abstractNumId w:val="35"/>
  </w:num>
  <w:num w:numId="23">
    <w:abstractNumId w:val="26"/>
  </w:num>
  <w:num w:numId="24">
    <w:abstractNumId w:val="20"/>
  </w:num>
  <w:num w:numId="25">
    <w:abstractNumId w:val="17"/>
  </w:num>
  <w:num w:numId="26">
    <w:abstractNumId w:val="17"/>
  </w:num>
  <w:num w:numId="27">
    <w:abstractNumId w:val="8"/>
  </w:num>
  <w:num w:numId="28">
    <w:abstractNumId w:val="16"/>
  </w:num>
  <w:num w:numId="29">
    <w:abstractNumId w:val="17"/>
  </w:num>
  <w:num w:numId="30">
    <w:abstractNumId w:val="17"/>
  </w:num>
  <w:num w:numId="31">
    <w:abstractNumId w:val="17"/>
  </w:num>
  <w:num w:numId="32">
    <w:abstractNumId w:val="36"/>
  </w:num>
  <w:num w:numId="33">
    <w:abstractNumId w:val="37"/>
  </w:num>
  <w:num w:numId="34">
    <w:abstractNumId w:val="19"/>
  </w:num>
  <w:num w:numId="35">
    <w:abstractNumId w:val="34"/>
  </w:num>
  <w:num w:numId="36">
    <w:abstractNumId w:val="32"/>
  </w:num>
  <w:num w:numId="37">
    <w:abstractNumId w:val="27"/>
  </w:num>
  <w:num w:numId="38">
    <w:abstractNumId w:val="24"/>
  </w:num>
  <w:num w:numId="39">
    <w:abstractNumId w:val="12"/>
  </w:num>
  <w:num w:numId="40">
    <w:abstractNumId w:val="4"/>
  </w:num>
  <w:num w:numId="41">
    <w:abstractNumId w:val="33"/>
  </w:num>
  <w:num w:numId="42">
    <w:abstractNumId w:val="11"/>
  </w:num>
  <w:num w:numId="43">
    <w:abstractNumId w:val="28"/>
  </w:num>
  <w:num w:numId="44">
    <w:abstractNumId w:val="6"/>
  </w:num>
  <w:num w:numId="4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DCD"/>
    <w:rsid w:val="000006E1"/>
    <w:rsid w:val="00002A37"/>
    <w:rsid w:val="000041BC"/>
    <w:rsid w:val="00004F27"/>
    <w:rsid w:val="0000564C"/>
    <w:rsid w:val="00006446"/>
    <w:rsid w:val="00006896"/>
    <w:rsid w:val="0000793C"/>
    <w:rsid w:val="00007B0A"/>
    <w:rsid w:val="00007CDC"/>
    <w:rsid w:val="00007FD1"/>
    <w:rsid w:val="00010699"/>
    <w:rsid w:val="000115A5"/>
    <w:rsid w:val="00011B28"/>
    <w:rsid w:val="00015D15"/>
    <w:rsid w:val="00016E4B"/>
    <w:rsid w:val="00016EAF"/>
    <w:rsid w:val="00021885"/>
    <w:rsid w:val="0002564D"/>
    <w:rsid w:val="00025ECA"/>
    <w:rsid w:val="0002601D"/>
    <w:rsid w:val="00027C6D"/>
    <w:rsid w:val="000325B8"/>
    <w:rsid w:val="00034C15"/>
    <w:rsid w:val="00035AD4"/>
    <w:rsid w:val="00036BA1"/>
    <w:rsid w:val="000371E9"/>
    <w:rsid w:val="00040820"/>
    <w:rsid w:val="000411E1"/>
    <w:rsid w:val="000412AE"/>
    <w:rsid w:val="000413D3"/>
    <w:rsid w:val="000422E2"/>
    <w:rsid w:val="00042DF5"/>
    <w:rsid w:val="00042F22"/>
    <w:rsid w:val="000437BA"/>
    <w:rsid w:val="000444EF"/>
    <w:rsid w:val="0004552B"/>
    <w:rsid w:val="00046FDF"/>
    <w:rsid w:val="00050DF3"/>
    <w:rsid w:val="00051DF8"/>
    <w:rsid w:val="00052A07"/>
    <w:rsid w:val="000534E3"/>
    <w:rsid w:val="00054341"/>
    <w:rsid w:val="000545DE"/>
    <w:rsid w:val="00054912"/>
    <w:rsid w:val="0005606A"/>
    <w:rsid w:val="00057117"/>
    <w:rsid w:val="00057B6E"/>
    <w:rsid w:val="000603FC"/>
    <w:rsid w:val="000616E7"/>
    <w:rsid w:val="00063E2B"/>
    <w:rsid w:val="0006487E"/>
    <w:rsid w:val="00065E1A"/>
    <w:rsid w:val="00065E62"/>
    <w:rsid w:val="00066680"/>
    <w:rsid w:val="00070B2A"/>
    <w:rsid w:val="00073331"/>
    <w:rsid w:val="00074836"/>
    <w:rsid w:val="000765EA"/>
    <w:rsid w:val="00077833"/>
    <w:rsid w:val="00077E5F"/>
    <w:rsid w:val="0008036A"/>
    <w:rsid w:val="00080828"/>
    <w:rsid w:val="000811E6"/>
    <w:rsid w:val="00081AE6"/>
    <w:rsid w:val="00084AB5"/>
    <w:rsid w:val="000855EB"/>
    <w:rsid w:val="00085B52"/>
    <w:rsid w:val="000866F2"/>
    <w:rsid w:val="00086D89"/>
    <w:rsid w:val="0009009F"/>
    <w:rsid w:val="00091557"/>
    <w:rsid w:val="00091599"/>
    <w:rsid w:val="00091640"/>
    <w:rsid w:val="00091D29"/>
    <w:rsid w:val="000924C1"/>
    <w:rsid w:val="000924F0"/>
    <w:rsid w:val="00093474"/>
    <w:rsid w:val="0009510F"/>
    <w:rsid w:val="000A0BCA"/>
    <w:rsid w:val="000A12C3"/>
    <w:rsid w:val="000A1B7B"/>
    <w:rsid w:val="000A403B"/>
    <w:rsid w:val="000A56F2"/>
    <w:rsid w:val="000B2719"/>
    <w:rsid w:val="000B28D1"/>
    <w:rsid w:val="000B3A8F"/>
    <w:rsid w:val="000B3D60"/>
    <w:rsid w:val="000B4AB9"/>
    <w:rsid w:val="000B528F"/>
    <w:rsid w:val="000B58C3"/>
    <w:rsid w:val="000B61E9"/>
    <w:rsid w:val="000C165A"/>
    <w:rsid w:val="000C1D35"/>
    <w:rsid w:val="000C2622"/>
    <w:rsid w:val="000C2C5B"/>
    <w:rsid w:val="000C2E19"/>
    <w:rsid w:val="000C3735"/>
    <w:rsid w:val="000C42AB"/>
    <w:rsid w:val="000C46AC"/>
    <w:rsid w:val="000D04AF"/>
    <w:rsid w:val="000D0C21"/>
    <w:rsid w:val="000D0D07"/>
    <w:rsid w:val="000D45B7"/>
    <w:rsid w:val="000D4797"/>
    <w:rsid w:val="000D52D2"/>
    <w:rsid w:val="000D752B"/>
    <w:rsid w:val="000E0034"/>
    <w:rsid w:val="000E0527"/>
    <w:rsid w:val="000E0DDC"/>
    <w:rsid w:val="000E1E92"/>
    <w:rsid w:val="000E3ED4"/>
    <w:rsid w:val="000E56DD"/>
    <w:rsid w:val="000F06D6"/>
    <w:rsid w:val="000F0EB1"/>
    <w:rsid w:val="000F1106"/>
    <w:rsid w:val="000F31E3"/>
    <w:rsid w:val="000F3BE9"/>
    <w:rsid w:val="000F3F6C"/>
    <w:rsid w:val="000F4262"/>
    <w:rsid w:val="000F4F0A"/>
    <w:rsid w:val="000F54FE"/>
    <w:rsid w:val="000F6DF3"/>
    <w:rsid w:val="001005FF"/>
    <w:rsid w:val="001062FB"/>
    <w:rsid w:val="001063E6"/>
    <w:rsid w:val="00107834"/>
    <w:rsid w:val="001119D1"/>
    <w:rsid w:val="001121A1"/>
    <w:rsid w:val="00113CF4"/>
    <w:rsid w:val="001153EA"/>
    <w:rsid w:val="00115409"/>
    <w:rsid w:val="00115643"/>
    <w:rsid w:val="001162B6"/>
    <w:rsid w:val="00116765"/>
    <w:rsid w:val="001209A0"/>
    <w:rsid w:val="001214E1"/>
    <w:rsid w:val="001219F5"/>
    <w:rsid w:val="00121A20"/>
    <w:rsid w:val="0012377F"/>
    <w:rsid w:val="00124256"/>
    <w:rsid w:val="00124314"/>
    <w:rsid w:val="00126758"/>
    <w:rsid w:val="00126B4A"/>
    <w:rsid w:val="001324BE"/>
    <w:rsid w:val="00132FD0"/>
    <w:rsid w:val="0013300E"/>
    <w:rsid w:val="001330C5"/>
    <w:rsid w:val="001344C0"/>
    <w:rsid w:val="001346FA"/>
    <w:rsid w:val="00134AEE"/>
    <w:rsid w:val="00135252"/>
    <w:rsid w:val="00135EFA"/>
    <w:rsid w:val="00137AB5"/>
    <w:rsid w:val="00137F0B"/>
    <w:rsid w:val="00141EA0"/>
    <w:rsid w:val="0014276B"/>
    <w:rsid w:val="00145BDD"/>
    <w:rsid w:val="00147212"/>
    <w:rsid w:val="001505EF"/>
    <w:rsid w:val="0015065C"/>
    <w:rsid w:val="00151741"/>
    <w:rsid w:val="00151E23"/>
    <w:rsid w:val="001526E0"/>
    <w:rsid w:val="00154A31"/>
    <w:rsid w:val="00154A52"/>
    <w:rsid w:val="001551B5"/>
    <w:rsid w:val="001553C6"/>
    <w:rsid w:val="0015672E"/>
    <w:rsid w:val="0016350C"/>
    <w:rsid w:val="001659C1"/>
    <w:rsid w:val="001668E3"/>
    <w:rsid w:val="00167E63"/>
    <w:rsid w:val="00173A8E"/>
    <w:rsid w:val="001748B1"/>
    <w:rsid w:val="0017502C"/>
    <w:rsid w:val="00175F80"/>
    <w:rsid w:val="001764B5"/>
    <w:rsid w:val="0018143F"/>
    <w:rsid w:val="00181FF8"/>
    <w:rsid w:val="00182997"/>
    <w:rsid w:val="00182E45"/>
    <w:rsid w:val="00185652"/>
    <w:rsid w:val="00185FC7"/>
    <w:rsid w:val="00190AC1"/>
    <w:rsid w:val="0019341A"/>
    <w:rsid w:val="00197DF9"/>
    <w:rsid w:val="001A06D2"/>
    <w:rsid w:val="001A1987"/>
    <w:rsid w:val="001A250F"/>
    <w:rsid w:val="001A2564"/>
    <w:rsid w:val="001A2C8F"/>
    <w:rsid w:val="001A2DFC"/>
    <w:rsid w:val="001A6097"/>
    <w:rsid w:val="001A6173"/>
    <w:rsid w:val="001A6CBA"/>
    <w:rsid w:val="001A6E0A"/>
    <w:rsid w:val="001A7BB9"/>
    <w:rsid w:val="001B03B7"/>
    <w:rsid w:val="001B07FF"/>
    <w:rsid w:val="001B0D97"/>
    <w:rsid w:val="001B5A5D"/>
    <w:rsid w:val="001B6C98"/>
    <w:rsid w:val="001C0569"/>
    <w:rsid w:val="001C1CE5"/>
    <w:rsid w:val="001C34C7"/>
    <w:rsid w:val="001C3D2A"/>
    <w:rsid w:val="001C415C"/>
    <w:rsid w:val="001C50BA"/>
    <w:rsid w:val="001C6CA8"/>
    <w:rsid w:val="001C77D3"/>
    <w:rsid w:val="001D00B2"/>
    <w:rsid w:val="001D0F60"/>
    <w:rsid w:val="001D480B"/>
    <w:rsid w:val="001D4F3A"/>
    <w:rsid w:val="001D51BA"/>
    <w:rsid w:val="001D53E7"/>
    <w:rsid w:val="001D6342"/>
    <w:rsid w:val="001D6D53"/>
    <w:rsid w:val="001D7B70"/>
    <w:rsid w:val="001E2740"/>
    <w:rsid w:val="001E2FBC"/>
    <w:rsid w:val="001E4257"/>
    <w:rsid w:val="001E58E2"/>
    <w:rsid w:val="001E7AED"/>
    <w:rsid w:val="001F21C0"/>
    <w:rsid w:val="001F22CE"/>
    <w:rsid w:val="001F26EC"/>
    <w:rsid w:val="001F2757"/>
    <w:rsid w:val="001F3916"/>
    <w:rsid w:val="001F54C5"/>
    <w:rsid w:val="001F662C"/>
    <w:rsid w:val="001F7074"/>
    <w:rsid w:val="00200490"/>
    <w:rsid w:val="00201F3A"/>
    <w:rsid w:val="00203F96"/>
    <w:rsid w:val="002047D7"/>
    <w:rsid w:val="00205AD8"/>
    <w:rsid w:val="00206824"/>
    <w:rsid w:val="002069B2"/>
    <w:rsid w:val="00207FA3"/>
    <w:rsid w:val="0021050B"/>
    <w:rsid w:val="00210A5C"/>
    <w:rsid w:val="00212934"/>
    <w:rsid w:val="00214DA8"/>
    <w:rsid w:val="00215423"/>
    <w:rsid w:val="002158FA"/>
    <w:rsid w:val="0021785C"/>
    <w:rsid w:val="00220600"/>
    <w:rsid w:val="00220968"/>
    <w:rsid w:val="00222136"/>
    <w:rsid w:val="002224DB"/>
    <w:rsid w:val="00223BAF"/>
    <w:rsid w:val="00223FCB"/>
    <w:rsid w:val="00224FD4"/>
    <w:rsid w:val="002252C3"/>
    <w:rsid w:val="00225C54"/>
    <w:rsid w:val="00226543"/>
    <w:rsid w:val="00230765"/>
    <w:rsid w:val="00230C30"/>
    <w:rsid w:val="00230D18"/>
    <w:rsid w:val="002319E4"/>
    <w:rsid w:val="002320CA"/>
    <w:rsid w:val="00232C0D"/>
    <w:rsid w:val="00234FF4"/>
    <w:rsid w:val="00235632"/>
    <w:rsid w:val="00235872"/>
    <w:rsid w:val="002375BC"/>
    <w:rsid w:val="00240DAA"/>
    <w:rsid w:val="00240F42"/>
    <w:rsid w:val="00241559"/>
    <w:rsid w:val="00242D85"/>
    <w:rsid w:val="002435B3"/>
    <w:rsid w:val="002458EB"/>
    <w:rsid w:val="00247CD1"/>
    <w:rsid w:val="002500C8"/>
    <w:rsid w:val="00250A36"/>
    <w:rsid w:val="00252C63"/>
    <w:rsid w:val="00252D97"/>
    <w:rsid w:val="002531B6"/>
    <w:rsid w:val="00257543"/>
    <w:rsid w:val="00257D65"/>
    <w:rsid w:val="002609EF"/>
    <w:rsid w:val="00260EE0"/>
    <w:rsid w:val="002614F8"/>
    <w:rsid w:val="002617E7"/>
    <w:rsid w:val="00264228"/>
    <w:rsid w:val="00264334"/>
    <w:rsid w:val="0026473E"/>
    <w:rsid w:val="00266214"/>
    <w:rsid w:val="00267C83"/>
    <w:rsid w:val="0027144F"/>
    <w:rsid w:val="00271813"/>
    <w:rsid w:val="00271F3A"/>
    <w:rsid w:val="00273278"/>
    <w:rsid w:val="002737F4"/>
    <w:rsid w:val="00276F01"/>
    <w:rsid w:val="00280222"/>
    <w:rsid w:val="002805F5"/>
    <w:rsid w:val="00280751"/>
    <w:rsid w:val="002815B7"/>
    <w:rsid w:val="0028280A"/>
    <w:rsid w:val="002849D2"/>
    <w:rsid w:val="00284D83"/>
    <w:rsid w:val="00285120"/>
    <w:rsid w:val="00286ACD"/>
    <w:rsid w:val="00287838"/>
    <w:rsid w:val="00287C75"/>
    <w:rsid w:val="002907B5"/>
    <w:rsid w:val="00291BAD"/>
    <w:rsid w:val="00291D36"/>
    <w:rsid w:val="00291E51"/>
    <w:rsid w:val="002920D0"/>
    <w:rsid w:val="00292540"/>
    <w:rsid w:val="00292EB7"/>
    <w:rsid w:val="0029432A"/>
    <w:rsid w:val="00296227"/>
    <w:rsid w:val="00296F44"/>
    <w:rsid w:val="0029777D"/>
    <w:rsid w:val="00297823"/>
    <w:rsid w:val="00297BE4"/>
    <w:rsid w:val="002A055E"/>
    <w:rsid w:val="002A0DA1"/>
    <w:rsid w:val="002A1187"/>
    <w:rsid w:val="002A1D4E"/>
    <w:rsid w:val="002A2236"/>
    <w:rsid w:val="002A2869"/>
    <w:rsid w:val="002A50ED"/>
    <w:rsid w:val="002A7900"/>
    <w:rsid w:val="002B24D6"/>
    <w:rsid w:val="002B3747"/>
    <w:rsid w:val="002B3BC7"/>
    <w:rsid w:val="002B6E86"/>
    <w:rsid w:val="002C06AD"/>
    <w:rsid w:val="002C23ED"/>
    <w:rsid w:val="002C354D"/>
    <w:rsid w:val="002C373A"/>
    <w:rsid w:val="002C41E6"/>
    <w:rsid w:val="002C48A3"/>
    <w:rsid w:val="002C505D"/>
    <w:rsid w:val="002C53B5"/>
    <w:rsid w:val="002C759E"/>
    <w:rsid w:val="002D071A"/>
    <w:rsid w:val="002D0C65"/>
    <w:rsid w:val="002D2C5C"/>
    <w:rsid w:val="002D34B2"/>
    <w:rsid w:val="002D3AF2"/>
    <w:rsid w:val="002D3EFF"/>
    <w:rsid w:val="002D4193"/>
    <w:rsid w:val="002D48B0"/>
    <w:rsid w:val="002D5B37"/>
    <w:rsid w:val="002D7637"/>
    <w:rsid w:val="002E17F2"/>
    <w:rsid w:val="002E6D64"/>
    <w:rsid w:val="002E6DE3"/>
    <w:rsid w:val="002E767E"/>
    <w:rsid w:val="002E7CAE"/>
    <w:rsid w:val="002F00DD"/>
    <w:rsid w:val="002F0274"/>
    <w:rsid w:val="002F2308"/>
    <w:rsid w:val="002F2771"/>
    <w:rsid w:val="002F37A9"/>
    <w:rsid w:val="002F400E"/>
    <w:rsid w:val="00300D7C"/>
    <w:rsid w:val="00301CE6"/>
    <w:rsid w:val="0030256B"/>
    <w:rsid w:val="0030501F"/>
    <w:rsid w:val="00306FEE"/>
    <w:rsid w:val="00307163"/>
    <w:rsid w:val="00307873"/>
    <w:rsid w:val="00307BA1"/>
    <w:rsid w:val="00311702"/>
    <w:rsid w:val="00311E82"/>
    <w:rsid w:val="00313FD6"/>
    <w:rsid w:val="003143BD"/>
    <w:rsid w:val="0031514F"/>
    <w:rsid w:val="00315363"/>
    <w:rsid w:val="003203ED"/>
    <w:rsid w:val="00320BDF"/>
    <w:rsid w:val="00321ECC"/>
    <w:rsid w:val="00322C9F"/>
    <w:rsid w:val="00323D89"/>
    <w:rsid w:val="00324D23"/>
    <w:rsid w:val="003264FD"/>
    <w:rsid w:val="00331751"/>
    <w:rsid w:val="003337C2"/>
    <w:rsid w:val="00334579"/>
    <w:rsid w:val="00334727"/>
    <w:rsid w:val="00335858"/>
    <w:rsid w:val="003360AE"/>
    <w:rsid w:val="00336BDA"/>
    <w:rsid w:val="00337B5E"/>
    <w:rsid w:val="003401F3"/>
    <w:rsid w:val="0034087A"/>
    <w:rsid w:val="0034133B"/>
    <w:rsid w:val="00342BD7"/>
    <w:rsid w:val="00344B23"/>
    <w:rsid w:val="00345286"/>
    <w:rsid w:val="00346DB5"/>
    <w:rsid w:val="003477B1"/>
    <w:rsid w:val="00347B65"/>
    <w:rsid w:val="0035424B"/>
    <w:rsid w:val="0035446C"/>
    <w:rsid w:val="00357380"/>
    <w:rsid w:val="00357936"/>
    <w:rsid w:val="00360208"/>
    <w:rsid w:val="003602D9"/>
    <w:rsid w:val="003604CE"/>
    <w:rsid w:val="0036144C"/>
    <w:rsid w:val="0036183E"/>
    <w:rsid w:val="00366DAF"/>
    <w:rsid w:val="003706EF"/>
    <w:rsid w:val="00370C93"/>
    <w:rsid w:val="00370DDF"/>
    <w:rsid w:val="00370E47"/>
    <w:rsid w:val="00372192"/>
    <w:rsid w:val="0037245F"/>
    <w:rsid w:val="00372969"/>
    <w:rsid w:val="0037397C"/>
    <w:rsid w:val="003742AC"/>
    <w:rsid w:val="003774B5"/>
    <w:rsid w:val="00377696"/>
    <w:rsid w:val="00377CE1"/>
    <w:rsid w:val="003823BB"/>
    <w:rsid w:val="00385AEF"/>
    <w:rsid w:val="00385BF0"/>
    <w:rsid w:val="00390E6B"/>
    <w:rsid w:val="00391260"/>
    <w:rsid w:val="0039251C"/>
    <w:rsid w:val="003939FF"/>
    <w:rsid w:val="00395C45"/>
    <w:rsid w:val="00395CB3"/>
    <w:rsid w:val="003A0355"/>
    <w:rsid w:val="003A2223"/>
    <w:rsid w:val="003A2A0F"/>
    <w:rsid w:val="003A2D8E"/>
    <w:rsid w:val="003A45A1"/>
    <w:rsid w:val="003A4766"/>
    <w:rsid w:val="003A4809"/>
    <w:rsid w:val="003A4FEC"/>
    <w:rsid w:val="003A5B0A"/>
    <w:rsid w:val="003A6BAC"/>
    <w:rsid w:val="003A70A4"/>
    <w:rsid w:val="003A7EF3"/>
    <w:rsid w:val="003B159C"/>
    <w:rsid w:val="003B24B4"/>
    <w:rsid w:val="003B369F"/>
    <w:rsid w:val="003B36A3"/>
    <w:rsid w:val="003B3A1C"/>
    <w:rsid w:val="003B4708"/>
    <w:rsid w:val="003B64BB"/>
    <w:rsid w:val="003B7FE5"/>
    <w:rsid w:val="003C11C8"/>
    <w:rsid w:val="003C2702"/>
    <w:rsid w:val="003C30D9"/>
    <w:rsid w:val="003C3553"/>
    <w:rsid w:val="003C4899"/>
    <w:rsid w:val="003C548B"/>
    <w:rsid w:val="003C7806"/>
    <w:rsid w:val="003D109F"/>
    <w:rsid w:val="003D2478"/>
    <w:rsid w:val="003D38C8"/>
    <w:rsid w:val="003D3C45"/>
    <w:rsid w:val="003D5B1F"/>
    <w:rsid w:val="003D7316"/>
    <w:rsid w:val="003D74AC"/>
    <w:rsid w:val="003E0049"/>
    <w:rsid w:val="003E0272"/>
    <w:rsid w:val="003E11D0"/>
    <w:rsid w:val="003E1211"/>
    <w:rsid w:val="003E15FA"/>
    <w:rsid w:val="003E54CF"/>
    <w:rsid w:val="003E55E4"/>
    <w:rsid w:val="003E74E3"/>
    <w:rsid w:val="003F0274"/>
    <w:rsid w:val="003F05C7"/>
    <w:rsid w:val="003F1AFB"/>
    <w:rsid w:val="003F2CD4"/>
    <w:rsid w:val="003F39E3"/>
    <w:rsid w:val="003F5D18"/>
    <w:rsid w:val="003F6BAB"/>
    <w:rsid w:val="003F6BBE"/>
    <w:rsid w:val="003F7364"/>
    <w:rsid w:val="003F75AB"/>
    <w:rsid w:val="004000E8"/>
    <w:rsid w:val="00401858"/>
    <w:rsid w:val="00401E8F"/>
    <w:rsid w:val="0040297A"/>
    <w:rsid w:val="00402E2B"/>
    <w:rsid w:val="00403716"/>
    <w:rsid w:val="0040512B"/>
    <w:rsid w:val="0040526C"/>
    <w:rsid w:val="00405CA5"/>
    <w:rsid w:val="00406B6A"/>
    <w:rsid w:val="00407CD3"/>
    <w:rsid w:val="00410134"/>
    <w:rsid w:val="00410B72"/>
    <w:rsid w:val="00410F18"/>
    <w:rsid w:val="00411C07"/>
    <w:rsid w:val="0041263E"/>
    <w:rsid w:val="00412E62"/>
    <w:rsid w:val="00413AAC"/>
    <w:rsid w:val="00413E92"/>
    <w:rsid w:val="004168AE"/>
    <w:rsid w:val="00417A7D"/>
    <w:rsid w:val="004200A4"/>
    <w:rsid w:val="00420737"/>
    <w:rsid w:val="00421105"/>
    <w:rsid w:val="00422AA4"/>
    <w:rsid w:val="004242F4"/>
    <w:rsid w:val="00426D0B"/>
    <w:rsid w:val="004271C1"/>
    <w:rsid w:val="00427248"/>
    <w:rsid w:val="004279B5"/>
    <w:rsid w:val="00433991"/>
    <w:rsid w:val="00433C02"/>
    <w:rsid w:val="00435C7B"/>
    <w:rsid w:val="00437086"/>
    <w:rsid w:val="00437447"/>
    <w:rsid w:val="00440B0E"/>
    <w:rsid w:val="00440C95"/>
    <w:rsid w:val="00441A92"/>
    <w:rsid w:val="00442E5E"/>
    <w:rsid w:val="004431DC"/>
    <w:rsid w:val="0044336E"/>
    <w:rsid w:val="00444F56"/>
    <w:rsid w:val="00445281"/>
    <w:rsid w:val="00446488"/>
    <w:rsid w:val="00451030"/>
    <w:rsid w:val="004517AA"/>
    <w:rsid w:val="00452CAC"/>
    <w:rsid w:val="0045300F"/>
    <w:rsid w:val="00454ED4"/>
    <w:rsid w:val="00457565"/>
    <w:rsid w:val="00457B71"/>
    <w:rsid w:val="00460501"/>
    <w:rsid w:val="00460CD7"/>
    <w:rsid w:val="00463DAE"/>
    <w:rsid w:val="00464DE9"/>
    <w:rsid w:val="004669E2"/>
    <w:rsid w:val="00470C31"/>
    <w:rsid w:val="004715F7"/>
    <w:rsid w:val="00471DE0"/>
    <w:rsid w:val="00472CC1"/>
    <w:rsid w:val="004734D0"/>
    <w:rsid w:val="004740CB"/>
    <w:rsid w:val="0047556B"/>
    <w:rsid w:val="0047590E"/>
    <w:rsid w:val="00477768"/>
    <w:rsid w:val="00482D57"/>
    <w:rsid w:val="004845E9"/>
    <w:rsid w:val="00492BC5"/>
    <w:rsid w:val="00493420"/>
    <w:rsid w:val="004964F1"/>
    <w:rsid w:val="004A16BC"/>
    <w:rsid w:val="004A1710"/>
    <w:rsid w:val="004A2B94"/>
    <w:rsid w:val="004A3E7E"/>
    <w:rsid w:val="004A73A7"/>
    <w:rsid w:val="004B0632"/>
    <w:rsid w:val="004B3D98"/>
    <w:rsid w:val="004B4DCD"/>
    <w:rsid w:val="004B6F6A"/>
    <w:rsid w:val="004B7A09"/>
    <w:rsid w:val="004B7C0C"/>
    <w:rsid w:val="004C16A7"/>
    <w:rsid w:val="004C2397"/>
    <w:rsid w:val="004C2544"/>
    <w:rsid w:val="004C3898"/>
    <w:rsid w:val="004C4C1C"/>
    <w:rsid w:val="004D0920"/>
    <w:rsid w:val="004D2E75"/>
    <w:rsid w:val="004D36B1"/>
    <w:rsid w:val="004D3EC5"/>
    <w:rsid w:val="004D7110"/>
    <w:rsid w:val="004D764C"/>
    <w:rsid w:val="004D7EBD"/>
    <w:rsid w:val="004E100D"/>
    <w:rsid w:val="004E2012"/>
    <w:rsid w:val="004E2680"/>
    <w:rsid w:val="004E2777"/>
    <w:rsid w:val="004E28F9"/>
    <w:rsid w:val="004E33D1"/>
    <w:rsid w:val="004E3A7A"/>
    <w:rsid w:val="004E462E"/>
    <w:rsid w:val="004E56DC"/>
    <w:rsid w:val="004E6BEA"/>
    <w:rsid w:val="004E76F4"/>
    <w:rsid w:val="004F0B4E"/>
    <w:rsid w:val="004F0B6C"/>
    <w:rsid w:val="004F1BFB"/>
    <w:rsid w:val="004F2078"/>
    <w:rsid w:val="004F4DA3"/>
    <w:rsid w:val="004F52DE"/>
    <w:rsid w:val="005002F6"/>
    <w:rsid w:val="00503178"/>
    <w:rsid w:val="005046D7"/>
    <w:rsid w:val="00506557"/>
    <w:rsid w:val="0050677A"/>
    <w:rsid w:val="0050692D"/>
    <w:rsid w:val="005108D8"/>
    <w:rsid w:val="00510DBE"/>
    <w:rsid w:val="005116F9"/>
    <w:rsid w:val="0051326B"/>
    <w:rsid w:val="005153A7"/>
    <w:rsid w:val="00516084"/>
    <w:rsid w:val="00516372"/>
    <w:rsid w:val="005168CD"/>
    <w:rsid w:val="00516B8C"/>
    <w:rsid w:val="00520287"/>
    <w:rsid w:val="005219CF"/>
    <w:rsid w:val="00524178"/>
    <w:rsid w:val="005273AD"/>
    <w:rsid w:val="0053128C"/>
    <w:rsid w:val="0053439A"/>
    <w:rsid w:val="00534B59"/>
    <w:rsid w:val="00536599"/>
    <w:rsid w:val="00536759"/>
    <w:rsid w:val="005379D4"/>
    <w:rsid w:val="00537C62"/>
    <w:rsid w:val="0054494A"/>
    <w:rsid w:val="00545CD8"/>
    <w:rsid w:val="00546970"/>
    <w:rsid w:val="00546B41"/>
    <w:rsid w:val="00547A0E"/>
    <w:rsid w:val="00547AD6"/>
    <w:rsid w:val="00552FEA"/>
    <w:rsid w:val="00553239"/>
    <w:rsid w:val="00554E19"/>
    <w:rsid w:val="00555D51"/>
    <w:rsid w:val="00556111"/>
    <w:rsid w:val="0055753C"/>
    <w:rsid w:val="0055766A"/>
    <w:rsid w:val="005603CF"/>
    <w:rsid w:val="0056121F"/>
    <w:rsid w:val="00561E70"/>
    <w:rsid w:val="005628FD"/>
    <w:rsid w:val="005635A2"/>
    <w:rsid w:val="00565C9D"/>
    <w:rsid w:val="00565D7C"/>
    <w:rsid w:val="00570EBB"/>
    <w:rsid w:val="00572505"/>
    <w:rsid w:val="00573B61"/>
    <w:rsid w:val="0057611F"/>
    <w:rsid w:val="00576CF5"/>
    <w:rsid w:val="00577876"/>
    <w:rsid w:val="00580B21"/>
    <w:rsid w:val="005822D0"/>
    <w:rsid w:val="00582809"/>
    <w:rsid w:val="00583FC6"/>
    <w:rsid w:val="005841D0"/>
    <w:rsid w:val="00584937"/>
    <w:rsid w:val="00584CB4"/>
    <w:rsid w:val="00585999"/>
    <w:rsid w:val="0058798C"/>
    <w:rsid w:val="005900FA"/>
    <w:rsid w:val="00591374"/>
    <w:rsid w:val="00591A33"/>
    <w:rsid w:val="005935A4"/>
    <w:rsid w:val="00594046"/>
    <w:rsid w:val="005948C2"/>
    <w:rsid w:val="00594DCD"/>
    <w:rsid w:val="00595DCA"/>
    <w:rsid w:val="00596A33"/>
    <w:rsid w:val="005973CB"/>
    <w:rsid w:val="00597760"/>
    <w:rsid w:val="0059779B"/>
    <w:rsid w:val="005A1CCC"/>
    <w:rsid w:val="005A209A"/>
    <w:rsid w:val="005A3921"/>
    <w:rsid w:val="005A5E0C"/>
    <w:rsid w:val="005A662D"/>
    <w:rsid w:val="005A73AA"/>
    <w:rsid w:val="005B094B"/>
    <w:rsid w:val="005B1409"/>
    <w:rsid w:val="005B320E"/>
    <w:rsid w:val="005B35D7"/>
    <w:rsid w:val="005B392A"/>
    <w:rsid w:val="005B3A1B"/>
    <w:rsid w:val="005B3AA3"/>
    <w:rsid w:val="005B467D"/>
    <w:rsid w:val="005B4F59"/>
    <w:rsid w:val="005B6F83"/>
    <w:rsid w:val="005C4587"/>
    <w:rsid w:val="005C74FB"/>
    <w:rsid w:val="005D1602"/>
    <w:rsid w:val="005D183A"/>
    <w:rsid w:val="005D2A3A"/>
    <w:rsid w:val="005D4284"/>
    <w:rsid w:val="005D45D6"/>
    <w:rsid w:val="005D548A"/>
    <w:rsid w:val="005D72CD"/>
    <w:rsid w:val="005E103A"/>
    <w:rsid w:val="005E191A"/>
    <w:rsid w:val="005E2448"/>
    <w:rsid w:val="005E28A5"/>
    <w:rsid w:val="005E2C5F"/>
    <w:rsid w:val="005E385F"/>
    <w:rsid w:val="005E46D3"/>
    <w:rsid w:val="005E5B81"/>
    <w:rsid w:val="005E70C5"/>
    <w:rsid w:val="005E7AAB"/>
    <w:rsid w:val="005F197B"/>
    <w:rsid w:val="005F199E"/>
    <w:rsid w:val="005F2CB1"/>
    <w:rsid w:val="005F3025"/>
    <w:rsid w:val="005F4D38"/>
    <w:rsid w:val="005F4DF7"/>
    <w:rsid w:val="005F5755"/>
    <w:rsid w:val="005F618C"/>
    <w:rsid w:val="005F6785"/>
    <w:rsid w:val="005F6D81"/>
    <w:rsid w:val="005F70BD"/>
    <w:rsid w:val="00600574"/>
    <w:rsid w:val="00600FB7"/>
    <w:rsid w:val="006019A3"/>
    <w:rsid w:val="0060283C"/>
    <w:rsid w:val="00603412"/>
    <w:rsid w:val="00604F14"/>
    <w:rsid w:val="006061B4"/>
    <w:rsid w:val="0061161D"/>
    <w:rsid w:val="00611B2E"/>
    <w:rsid w:val="00611B83"/>
    <w:rsid w:val="00612D24"/>
    <w:rsid w:val="00612F1E"/>
    <w:rsid w:val="00613257"/>
    <w:rsid w:val="0061454D"/>
    <w:rsid w:val="00614738"/>
    <w:rsid w:val="006160CD"/>
    <w:rsid w:val="00617C00"/>
    <w:rsid w:val="00620A71"/>
    <w:rsid w:val="00620D80"/>
    <w:rsid w:val="00621229"/>
    <w:rsid w:val="0062285C"/>
    <w:rsid w:val="00622A9F"/>
    <w:rsid w:val="00622E76"/>
    <w:rsid w:val="00622E97"/>
    <w:rsid w:val="006232DF"/>
    <w:rsid w:val="006234A6"/>
    <w:rsid w:val="0062475D"/>
    <w:rsid w:val="00625407"/>
    <w:rsid w:val="00625BBA"/>
    <w:rsid w:val="00625C50"/>
    <w:rsid w:val="00630001"/>
    <w:rsid w:val="006311B3"/>
    <w:rsid w:val="00631D43"/>
    <w:rsid w:val="0063284C"/>
    <w:rsid w:val="00635778"/>
    <w:rsid w:val="00636398"/>
    <w:rsid w:val="006364B0"/>
    <w:rsid w:val="006368D3"/>
    <w:rsid w:val="006377EC"/>
    <w:rsid w:val="00637DDE"/>
    <w:rsid w:val="0064151F"/>
    <w:rsid w:val="00641533"/>
    <w:rsid w:val="00642051"/>
    <w:rsid w:val="0064208D"/>
    <w:rsid w:val="0064230B"/>
    <w:rsid w:val="00643475"/>
    <w:rsid w:val="0064396A"/>
    <w:rsid w:val="0064624E"/>
    <w:rsid w:val="00647FF9"/>
    <w:rsid w:val="006501A9"/>
    <w:rsid w:val="0065025D"/>
    <w:rsid w:val="00650AB9"/>
    <w:rsid w:val="00651FB2"/>
    <w:rsid w:val="0065286B"/>
    <w:rsid w:val="00655733"/>
    <w:rsid w:val="00655ACD"/>
    <w:rsid w:val="00656A92"/>
    <w:rsid w:val="00656DDE"/>
    <w:rsid w:val="00657494"/>
    <w:rsid w:val="0066011D"/>
    <w:rsid w:val="006607C0"/>
    <w:rsid w:val="00660EBC"/>
    <w:rsid w:val="006610A3"/>
    <w:rsid w:val="006613A6"/>
    <w:rsid w:val="006627A2"/>
    <w:rsid w:val="006634E6"/>
    <w:rsid w:val="0066366C"/>
    <w:rsid w:val="0066383F"/>
    <w:rsid w:val="006638BC"/>
    <w:rsid w:val="006655EE"/>
    <w:rsid w:val="00665992"/>
    <w:rsid w:val="00665FC9"/>
    <w:rsid w:val="00667434"/>
    <w:rsid w:val="00667C6C"/>
    <w:rsid w:val="00667EE7"/>
    <w:rsid w:val="00670922"/>
    <w:rsid w:val="00670BE1"/>
    <w:rsid w:val="00671174"/>
    <w:rsid w:val="00671FD6"/>
    <w:rsid w:val="0067218F"/>
    <w:rsid w:val="00672D1F"/>
    <w:rsid w:val="006738DE"/>
    <w:rsid w:val="00673F8F"/>
    <w:rsid w:val="006741F2"/>
    <w:rsid w:val="00674CB8"/>
    <w:rsid w:val="00674CC3"/>
    <w:rsid w:val="00675C72"/>
    <w:rsid w:val="006762B0"/>
    <w:rsid w:val="006771F9"/>
    <w:rsid w:val="00677271"/>
    <w:rsid w:val="006776D7"/>
    <w:rsid w:val="0068030D"/>
    <w:rsid w:val="00680E57"/>
    <w:rsid w:val="00681003"/>
    <w:rsid w:val="006817C9"/>
    <w:rsid w:val="0068193E"/>
    <w:rsid w:val="00682F0C"/>
    <w:rsid w:val="00683ECE"/>
    <w:rsid w:val="006905B5"/>
    <w:rsid w:val="006908E6"/>
    <w:rsid w:val="006914B9"/>
    <w:rsid w:val="00691A66"/>
    <w:rsid w:val="00692882"/>
    <w:rsid w:val="00694D8F"/>
    <w:rsid w:val="00695FC2"/>
    <w:rsid w:val="00696949"/>
    <w:rsid w:val="00697052"/>
    <w:rsid w:val="0069785D"/>
    <w:rsid w:val="006A12D9"/>
    <w:rsid w:val="006A46FB"/>
    <w:rsid w:val="006A4BED"/>
    <w:rsid w:val="006A5A94"/>
    <w:rsid w:val="006A5E28"/>
    <w:rsid w:val="006A697B"/>
    <w:rsid w:val="006A69A9"/>
    <w:rsid w:val="006A7AFF"/>
    <w:rsid w:val="006B1816"/>
    <w:rsid w:val="006B1B5D"/>
    <w:rsid w:val="006B2099"/>
    <w:rsid w:val="006B2A7B"/>
    <w:rsid w:val="006B3E49"/>
    <w:rsid w:val="006B50CF"/>
    <w:rsid w:val="006B56AD"/>
    <w:rsid w:val="006C03B8"/>
    <w:rsid w:val="006C3F0D"/>
    <w:rsid w:val="006C5903"/>
    <w:rsid w:val="006C5EC9"/>
    <w:rsid w:val="006C6059"/>
    <w:rsid w:val="006C69DE"/>
    <w:rsid w:val="006C7522"/>
    <w:rsid w:val="006D14B4"/>
    <w:rsid w:val="006D3F31"/>
    <w:rsid w:val="006D6B49"/>
    <w:rsid w:val="006D6DB9"/>
    <w:rsid w:val="006D6E92"/>
    <w:rsid w:val="006D6F08"/>
    <w:rsid w:val="006E062C"/>
    <w:rsid w:val="006E1229"/>
    <w:rsid w:val="006E1C82"/>
    <w:rsid w:val="006E28B7"/>
    <w:rsid w:val="006E2A9B"/>
    <w:rsid w:val="006E3310"/>
    <w:rsid w:val="006E369D"/>
    <w:rsid w:val="006E3A38"/>
    <w:rsid w:val="006E3A48"/>
    <w:rsid w:val="006E48A4"/>
    <w:rsid w:val="006E4E39"/>
    <w:rsid w:val="006E565E"/>
    <w:rsid w:val="006E673D"/>
    <w:rsid w:val="006E6E40"/>
    <w:rsid w:val="006E799C"/>
    <w:rsid w:val="006E7D3B"/>
    <w:rsid w:val="006F010E"/>
    <w:rsid w:val="006F0380"/>
    <w:rsid w:val="006F0502"/>
    <w:rsid w:val="006F1B70"/>
    <w:rsid w:val="006F1EB8"/>
    <w:rsid w:val="006F341D"/>
    <w:rsid w:val="006F3CDE"/>
    <w:rsid w:val="006F58D4"/>
    <w:rsid w:val="006F6582"/>
    <w:rsid w:val="006F66AC"/>
    <w:rsid w:val="0070260B"/>
    <w:rsid w:val="0070346E"/>
    <w:rsid w:val="00704C90"/>
    <w:rsid w:val="00704EDB"/>
    <w:rsid w:val="00706101"/>
    <w:rsid w:val="00707072"/>
    <w:rsid w:val="00707D61"/>
    <w:rsid w:val="0071179F"/>
    <w:rsid w:val="0071217F"/>
    <w:rsid w:val="00712287"/>
    <w:rsid w:val="00712772"/>
    <w:rsid w:val="007148D3"/>
    <w:rsid w:val="00715A56"/>
    <w:rsid w:val="00715B9A"/>
    <w:rsid w:val="00721FB6"/>
    <w:rsid w:val="007257D0"/>
    <w:rsid w:val="00726EA6"/>
    <w:rsid w:val="00727208"/>
    <w:rsid w:val="00727449"/>
    <w:rsid w:val="00727680"/>
    <w:rsid w:val="00727872"/>
    <w:rsid w:val="007316F5"/>
    <w:rsid w:val="00732F6F"/>
    <w:rsid w:val="00733629"/>
    <w:rsid w:val="00733FAA"/>
    <w:rsid w:val="007348B1"/>
    <w:rsid w:val="00734FBC"/>
    <w:rsid w:val="007361B4"/>
    <w:rsid w:val="007362A6"/>
    <w:rsid w:val="00736D7D"/>
    <w:rsid w:val="00737AEC"/>
    <w:rsid w:val="00737F38"/>
    <w:rsid w:val="00740E58"/>
    <w:rsid w:val="007418DD"/>
    <w:rsid w:val="007445A0"/>
    <w:rsid w:val="0074524B"/>
    <w:rsid w:val="00746293"/>
    <w:rsid w:val="00747D8B"/>
    <w:rsid w:val="00750211"/>
    <w:rsid w:val="00750E2E"/>
    <w:rsid w:val="00751228"/>
    <w:rsid w:val="00751F26"/>
    <w:rsid w:val="00753FEB"/>
    <w:rsid w:val="007547A7"/>
    <w:rsid w:val="00756DF0"/>
    <w:rsid w:val="007571E1"/>
    <w:rsid w:val="00757A16"/>
    <w:rsid w:val="007604B2"/>
    <w:rsid w:val="00760A41"/>
    <w:rsid w:val="00760D76"/>
    <w:rsid w:val="00762860"/>
    <w:rsid w:val="00762D96"/>
    <w:rsid w:val="00765281"/>
    <w:rsid w:val="007656A3"/>
    <w:rsid w:val="00766BAD"/>
    <w:rsid w:val="00770B48"/>
    <w:rsid w:val="007729A2"/>
    <w:rsid w:val="00772A51"/>
    <w:rsid w:val="007755F2"/>
    <w:rsid w:val="007757C2"/>
    <w:rsid w:val="00776971"/>
    <w:rsid w:val="007771D2"/>
    <w:rsid w:val="00777793"/>
    <w:rsid w:val="00777919"/>
    <w:rsid w:val="00777940"/>
    <w:rsid w:val="00780A80"/>
    <w:rsid w:val="0078177E"/>
    <w:rsid w:val="0078304C"/>
    <w:rsid w:val="00783673"/>
    <w:rsid w:val="00785490"/>
    <w:rsid w:val="00790856"/>
    <w:rsid w:val="00791F32"/>
    <w:rsid w:val="007925EA"/>
    <w:rsid w:val="0079369F"/>
    <w:rsid w:val="00793CD8"/>
    <w:rsid w:val="00793D0C"/>
    <w:rsid w:val="007951D0"/>
    <w:rsid w:val="007955F6"/>
    <w:rsid w:val="00795758"/>
    <w:rsid w:val="00795C92"/>
    <w:rsid w:val="00796231"/>
    <w:rsid w:val="007A1CB3"/>
    <w:rsid w:val="007A2E6F"/>
    <w:rsid w:val="007A306F"/>
    <w:rsid w:val="007A43A6"/>
    <w:rsid w:val="007A58A6"/>
    <w:rsid w:val="007A5D6F"/>
    <w:rsid w:val="007A701D"/>
    <w:rsid w:val="007A702D"/>
    <w:rsid w:val="007A7068"/>
    <w:rsid w:val="007B0227"/>
    <w:rsid w:val="007B2783"/>
    <w:rsid w:val="007B3806"/>
    <w:rsid w:val="007B3D2D"/>
    <w:rsid w:val="007B4413"/>
    <w:rsid w:val="007B50AE"/>
    <w:rsid w:val="007B51DF"/>
    <w:rsid w:val="007B6A79"/>
    <w:rsid w:val="007B74E3"/>
    <w:rsid w:val="007B7F78"/>
    <w:rsid w:val="007C05DD"/>
    <w:rsid w:val="007C0F44"/>
    <w:rsid w:val="007C1BD9"/>
    <w:rsid w:val="007C1D6A"/>
    <w:rsid w:val="007C1F7A"/>
    <w:rsid w:val="007C2402"/>
    <w:rsid w:val="007C3D18"/>
    <w:rsid w:val="007C5076"/>
    <w:rsid w:val="007C57DC"/>
    <w:rsid w:val="007C60BF"/>
    <w:rsid w:val="007C6381"/>
    <w:rsid w:val="007C6A07"/>
    <w:rsid w:val="007C75A1"/>
    <w:rsid w:val="007C77A5"/>
    <w:rsid w:val="007D03FE"/>
    <w:rsid w:val="007D04E5"/>
    <w:rsid w:val="007D05DF"/>
    <w:rsid w:val="007D2D7D"/>
    <w:rsid w:val="007D2E7B"/>
    <w:rsid w:val="007D4EDA"/>
    <w:rsid w:val="007D5901"/>
    <w:rsid w:val="007D68A0"/>
    <w:rsid w:val="007D6A64"/>
    <w:rsid w:val="007D7526"/>
    <w:rsid w:val="007E0F5B"/>
    <w:rsid w:val="007E26B4"/>
    <w:rsid w:val="007E4610"/>
    <w:rsid w:val="007E4715"/>
    <w:rsid w:val="007E4DBC"/>
    <w:rsid w:val="007E505B"/>
    <w:rsid w:val="007E52B3"/>
    <w:rsid w:val="007E5A86"/>
    <w:rsid w:val="007E6DF4"/>
    <w:rsid w:val="007E7091"/>
    <w:rsid w:val="007E7B7B"/>
    <w:rsid w:val="007F1F01"/>
    <w:rsid w:val="007F2299"/>
    <w:rsid w:val="007F632E"/>
    <w:rsid w:val="0080139D"/>
    <w:rsid w:val="00801540"/>
    <w:rsid w:val="00803FAE"/>
    <w:rsid w:val="008041E5"/>
    <w:rsid w:val="0080560B"/>
    <w:rsid w:val="0080605F"/>
    <w:rsid w:val="0080688C"/>
    <w:rsid w:val="00807786"/>
    <w:rsid w:val="00811FCB"/>
    <w:rsid w:val="00812500"/>
    <w:rsid w:val="00813B8F"/>
    <w:rsid w:val="008158D6"/>
    <w:rsid w:val="00817196"/>
    <w:rsid w:val="00821B9E"/>
    <w:rsid w:val="00822EAD"/>
    <w:rsid w:val="008235DB"/>
    <w:rsid w:val="00824AB4"/>
    <w:rsid w:val="00825C42"/>
    <w:rsid w:val="00825D25"/>
    <w:rsid w:val="00827D6F"/>
    <w:rsid w:val="00827FA1"/>
    <w:rsid w:val="0083060A"/>
    <w:rsid w:val="008307F5"/>
    <w:rsid w:val="00830953"/>
    <w:rsid w:val="008310E0"/>
    <w:rsid w:val="00832C0D"/>
    <w:rsid w:val="00832EAC"/>
    <w:rsid w:val="00833DAE"/>
    <w:rsid w:val="008376AC"/>
    <w:rsid w:val="00841068"/>
    <w:rsid w:val="008444E8"/>
    <w:rsid w:val="00844683"/>
    <w:rsid w:val="00844A01"/>
    <w:rsid w:val="00844E80"/>
    <w:rsid w:val="00846363"/>
    <w:rsid w:val="00846FE7"/>
    <w:rsid w:val="008542A7"/>
    <w:rsid w:val="008551AA"/>
    <w:rsid w:val="00856911"/>
    <w:rsid w:val="0086125A"/>
    <w:rsid w:val="008677FD"/>
    <w:rsid w:val="00870646"/>
    <w:rsid w:val="008706D4"/>
    <w:rsid w:val="00870BEA"/>
    <w:rsid w:val="00870F8A"/>
    <w:rsid w:val="008719A4"/>
    <w:rsid w:val="00871D23"/>
    <w:rsid w:val="00872048"/>
    <w:rsid w:val="00874312"/>
    <w:rsid w:val="0087437C"/>
    <w:rsid w:val="0087449E"/>
    <w:rsid w:val="00875CD7"/>
    <w:rsid w:val="00876299"/>
    <w:rsid w:val="00876520"/>
    <w:rsid w:val="00876B4D"/>
    <w:rsid w:val="00876B54"/>
    <w:rsid w:val="0087742E"/>
    <w:rsid w:val="00877F18"/>
    <w:rsid w:val="00880199"/>
    <w:rsid w:val="00880498"/>
    <w:rsid w:val="00880714"/>
    <w:rsid w:val="008810A8"/>
    <w:rsid w:val="008818EE"/>
    <w:rsid w:val="00881E32"/>
    <w:rsid w:val="00883AB8"/>
    <w:rsid w:val="00885175"/>
    <w:rsid w:val="00890DED"/>
    <w:rsid w:val="008919FA"/>
    <w:rsid w:val="00893DCA"/>
    <w:rsid w:val="008941E3"/>
    <w:rsid w:val="00894A88"/>
    <w:rsid w:val="00895386"/>
    <w:rsid w:val="008A074B"/>
    <w:rsid w:val="008A1317"/>
    <w:rsid w:val="008A21FF"/>
    <w:rsid w:val="008A2CE2"/>
    <w:rsid w:val="008A30AC"/>
    <w:rsid w:val="008A35FD"/>
    <w:rsid w:val="008A3F6F"/>
    <w:rsid w:val="008A44B8"/>
    <w:rsid w:val="008A51A8"/>
    <w:rsid w:val="008A54C7"/>
    <w:rsid w:val="008A5E14"/>
    <w:rsid w:val="008A6A34"/>
    <w:rsid w:val="008A77D8"/>
    <w:rsid w:val="008A7A53"/>
    <w:rsid w:val="008B0483"/>
    <w:rsid w:val="008B120C"/>
    <w:rsid w:val="008B144C"/>
    <w:rsid w:val="008B1B16"/>
    <w:rsid w:val="008B3933"/>
    <w:rsid w:val="008B4BD1"/>
    <w:rsid w:val="008B51A0"/>
    <w:rsid w:val="008B592A"/>
    <w:rsid w:val="008B6A33"/>
    <w:rsid w:val="008B7B5C"/>
    <w:rsid w:val="008C0C99"/>
    <w:rsid w:val="008C2017"/>
    <w:rsid w:val="008C21B8"/>
    <w:rsid w:val="008C44B5"/>
    <w:rsid w:val="008C4958"/>
    <w:rsid w:val="008C4BAA"/>
    <w:rsid w:val="008C5408"/>
    <w:rsid w:val="008C6AE8"/>
    <w:rsid w:val="008C7573"/>
    <w:rsid w:val="008D00A5"/>
    <w:rsid w:val="008D03D2"/>
    <w:rsid w:val="008D32F1"/>
    <w:rsid w:val="008D34F1"/>
    <w:rsid w:val="008D39D8"/>
    <w:rsid w:val="008D6D1A"/>
    <w:rsid w:val="008E065E"/>
    <w:rsid w:val="008E0927"/>
    <w:rsid w:val="008E1909"/>
    <w:rsid w:val="008E1BE1"/>
    <w:rsid w:val="008E2469"/>
    <w:rsid w:val="008E29AE"/>
    <w:rsid w:val="008E33B1"/>
    <w:rsid w:val="008E4B6E"/>
    <w:rsid w:val="008E5394"/>
    <w:rsid w:val="008E67FE"/>
    <w:rsid w:val="008E76D5"/>
    <w:rsid w:val="008E7BB1"/>
    <w:rsid w:val="008E7C6F"/>
    <w:rsid w:val="008F1EAB"/>
    <w:rsid w:val="008F33DC"/>
    <w:rsid w:val="008F476F"/>
    <w:rsid w:val="008F477F"/>
    <w:rsid w:val="008F694B"/>
    <w:rsid w:val="008F6E32"/>
    <w:rsid w:val="00902350"/>
    <w:rsid w:val="0090336B"/>
    <w:rsid w:val="009042F1"/>
    <w:rsid w:val="009053AA"/>
    <w:rsid w:val="0090639C"/>
    <w:rsid w:val="00906939"/>
    <w:rsid w:val="00907F56"/>
    <w:rsid w:val="00910B7D"/>
    <w:rsid w:val="009119D0"/>
    <w:rsid w:val="00911DFB"/>
    <w:rsid w:val="0091371E"/>
    <w:rsid w:val="009139D9"/>
    <w:rsid w:val="00913B9E"/>
    <w:rsid w:val="00914AD8"/>
    <w:rsid w:val="00915C63"/>
    <w:rsid w:val="00916079"/>
    <w:rsid w:val="00917B9D"/>
    <w:rsid w:val="00917CE9"/>
    <w:rsid w:val="00920BF2"/>
    <w:rsid w:val="00922010"/>
    <w:rsid w:val="00923F28"/>
    <w:rsid w:val="0092404E"/>
    <w:rsid w:val="00926D3F"/>
    <w:rsid w:val="00930E30"/>
    <w:rsid w:val="00931BD9"/>
    <w:rsid w:val="009326EE"/>
    <w:rsid w:val="00934CDC"/>
    <w:rsid w:val="00935155"/>
    <w:rsid w:val="00935AB6"/>
    <w:rsid w:val="00936875"/>
    <w:rsid w:val="009368F3"/>
    <w:rsid w:val="00941636"/>
    <w:rsid w:val="00942489"/>
    <w:rsid w:val="0094285C"/>
    <w:rsid w:val="0094309E"/>
    <w:rsid w:val="009435D8"/>
    <w:rsid w:val="00943742"/>
    <w:rsid w:val="0094548A"/>
    <w:rsid w:val="00945C05"/>
    <w:rsid w:val="009460A0"/>
    <w:rsid w:val="00946945"/>
    <w:rsid w:val="00946B09"/>
    <w:rsid w:val="00947713"/>
    <w:rsid w:val="00950DE7"/>
    <w:rsid w:val="00953920"/>
    <w:rsid w:val="00953D47"/>
    <w:rsid w:val="0095410E"/>
    <w:rsid w:val="00954286"/>
    <w:rsid w:val="009560C2"/>
    <w:rsid w:val="0095633A"/>
    <w:rsid w:val="00956359"/>
    <w:rsid w:val="0095681E"/>
    <w:rsid w:val="009572D4"/>
    <w:rsid w:val="00960280"/>
    <w:rsid w:val="00961921"/>
    <w:rsid w:val="00963B23"/>
    <w:rsid w:val="0096430A"/>
    <w:rsid w:val="009651AC"/>
    <w:rsid w:val="0096554B"/>
    <w:rsid w:val="0096584A"/>
    <w:rsid w:val="00966155"/>
    <w:rsid w:val="00967846"/>
    <w:rsid w:val="00971F08"/>
    <w:rsid w:val="0097201C"/>
    <w:rsid w:val="00972515"/>
    <w:rsid w:val="0097448F"/>
    <w:rsid w:val="0097603D"/>
    <w:rsid w:val="00976949"/>
    <w:rsid w:val="00980477"/>
    <w:rsid w:val="00982060"/>
    <w:rsid w:val="00983159"/>
    <w:rsid w:val="0098432E"/>
    <w:rsid w:val="009846FD"/>
    <w:rsid w:val="00985253"/>
    <w:rsid w:val="009853B3"/>
    <w:rsid w:val="00986A1C"/>
    <w:rsid w:val="009871B3"/>
    <w:rsid w:val="00990630"/>
    <w:rsid w:val="00991761"/>
    <w:rsid w:val="009921BD"/>
    <w:rsid w:val="009930E0"/>
    <w:rsid w:val="009948C1"/>
    <w:rsid w:val="00994DCA"/>
    <w:rsid w:val="009960EC"/>
    <w:rsid w:val="009970DD"/>
    <w:rsid w:val="00997526"/>
    <w:rsid w:val="009A0504"/>
    <w:rsid w:val="009A0FBA"/>
    <w:rsid w:val="009A1601"/>
    <w:rsid w:val="009A39A3"/>
    <w:rsid w:val="009A3BB6"/>
    <w:rsid w:val="009A44E6"/>
    <w:rsid w:val="009A462D"/>
    <w:rsid w:val="009A5365"/>
    <w:rsid w:val="009A58E2"/>
    <w:rsid w:val="009A5CBA"/>
    <w:rsid w:val="009A5D28"/>
    <w:rsid w:val="009A616B"/>
    <w:rsid w:val="009A76F9"/>
    <w:rsid w:val="009B10B7"/>
    <w:rsid w:val="009B1B2D"/>
    <w:rsid w:val="009B1F30"/>
    <w:rsid w:val="009B3322"/>
    <w:rsid w:val="009B3AC2"/>
    <w:rsid w:val="009B4DF4"/>
    <w:rsid w:val="009B564E"/>
    <w:rsid w:val="009B7E87"/>
    <w:rsid w:val="009B7EEB"/>
    <w:rsid w:val="009C0169"/>
    <w:rsid w:val="009C0AEE"/>
    <w:rsid w:val="009C0EC2"/>
    <w:rsid w:val="009C1057"/>
    <w:rsid w:val="009C1FA4"/>
    <w:rsid w:val="009C2DBA"/>
    <w:rsid w:val="009C3993"/>
    <w:rsid w:val="009C401B"/>
    <w:rsid w:val="009C403E"/>
    <w:rsid w:val="009C6AB7"/>
    <w:rsid w:val="009D0216"/>
    <w:rsid w:val="009D1128"/>
    <w:rsid w:val="009D1A6C"/>
    <w:rsid w:val="009D4FF0"/>
    <w:rsid w:val="009D5515"/>
    <w:rsid w:val="009D703C"/>
    <w:rsid w:val="009D7174"/>
    <w:rsid w:val="009D718F"/>
    <w:rsid w:val="009E03F6"/>
    <w:rsid w:val="009E068F"/>
    <w:rsid w:val="009E14E0"/>
    <w:rsid w:val="009E2361"/>
    <w:rsid w:val="009E2C2D"/>
    <w:rsid w:val="009E35DB"/>
    <w:rsid w:val="009E47A3"/>
    <w:rsid w:val="009E7BED"/>
    <w:rsid w:val="009F08F3"/>
    <w:rsid w:val="009F108A"/>
    <w:rsid w:val="009F344F"/>
    <w:rsid w:val="009F3A71"/>
    <w:rsid w:val="009F3D1B"/>
    <w:rsid w:val="009F54F6"/>
    <w:rsid w:val="009F5A8D"/>
    <w:rsid w:val="00A014B7"/>
    <w:rsid w:val="00A02121"/>
    <w:rsid w:val="00A031D8"/>
    <w:rsid w:val="00A0459C"/>
    <w:rsid w:val="00A048A8"/>
    <w:rsid w:val="00A04F49"/>
    <w:rsid w:val="00A0731F"/>
    <w:rsid w:val="00A11329"/>
    <w:rsid w:val="00A116F3"/>
    <w:rsid w:val="00A12AAA"/>
    <w:rsid w:val="00A13189"/>
    <w:rsid w:val="00A13332"/>
    <w:rsid w:val="00A13E54"/>
    <w:rsid w:val="00A156F9"/>
    <w:rsid w:val="00A16035"/>
    <w:rsid w:val="00A1642D"/>
    <w:rsid w:val="00A16EBF"/>
    <w:rsid w:val="00A17F63"/>
    <w:rsid w:val="00A2193B"/>
    <w:rsid w:val="00A2351A"/>
    <w:rsid w:val="00A238EF"/>
    <w:rsid w:val="00A25E19"/>
    <w:rsid w:val="00A264A9"/>
    <w:rsid w:val="00A26DCF"/>
    <w:rsid w:val="00A27785"/>
    <w:rsid w:val="00A30187"/>
    <w:rsid w:val="00A3066C"/>
    <w:rsid w:val="00A3215E"/>
    <w:rsid w:val="00A33873"/>
    <w:rsid w:val="00A3448A"/>
    <w:rsid w:val="00A36297"/>
    <w:rsid w:val="00A368ED"/>
    <w:rsid w:val="00A37D56"/>
    <w:rsid w:val="00A4188D"/>
    <w:rsid w:val="00A41E2B"/>
    <w:rsid w:val="00A422AC"/>
    <w:rsid w:val="00A45A02"/>
    <w:rsid w:val="00A45B74"/>
    <w:rsid w:val="00A45D3F"/>
    <w:rsid w:val="00A5183D"/>
    <w:rsid w:val="00A51F34"/>
    <w:rsid w:val="00A52A49"/>
    <w:rsid w:val="00A52E1D"/>
    <w:rsid w:val="00A53B98"/>
    <w:rsid w:val="00A60EAA"/>
    <w:rsid w:val="00A61499"/>
    <w:rsid w:val="00A62A77"/>
    <w:rsid w:val="00A63483"/>
    <w:rsid w:val="00A6565A"/>
    <w:rsid w:val="00A657D7"/>
    <w:rsid w:val="00A660AC"/>
    <w:rsid w:val="00A673F0"/>
    <w:rsid w:val="00A67E6C"/>
    <w:rsid w:val="00A70169"/>
    <w:rsid w:val="00A70A80"/>
    <w:rsid w:val="00A70EDE"/>
    <w:rsid w:val="00A71B99"/>
    <w:rsid w:val="00A7332D"/>
    <w:rsid w:val="00A739D0"/>
    <w:rsid w:val="00A74FFC"/>
    <w:rsid w:val="00A752E0"/>
    <w:rsid w:val="00A761D4"/>
    <w:rsid w:val="00A76946"/>
    <w:rsid w:val="00A76FE6"/>
    <w:rsid w:val="00A77105"/>
    <w:rsid w:val="00A77C9E"/>
    <w:rsid w:val="00A77EC4"/>
    <w:rsid w:val="00A80A26"/>
    <w:rsid w:val="00A84827"/>
    <w:rsid w:val="00A853D2"/>
    <w:rsid w:val="00A908C0"/>
    <w:rsid w:val="00A92879"/>
    <w:rsid w:val="00A9442A"/>
    <w:rsid w:val="00A9471C"/>
    <w:rsid w:val="00A949DE"/>
    <w:rsid w:val="00AA016F"/>
    <w:rsid w:val="00AA1ED6"/>
    <w:rsid w:val="00AA4743"/>
    <w:rsid w:val="00AA51D6"/>
    <w:rsid w:val="00AA6A30"/>
    <w:rsid w:val="00AB0BC8"/>
    <w:rsid w:val="00AB11CA"/>
    <w:rsid w:val="00AB14D9"/>
    <w:rsid w:val="00AB4172"/>
    <w:rsid w:val="00AB4AB8"/>
    <w:rsid w:val="00AB4CCA"/>
    <w:rsid w:val="00AB655E"/>
    <w:rsid w:val="00AB73AB"/>
    <w:rsid w:val="00AC007F"/>
    <w:rsid w:val="00AC07D4"/>
    <w:rsid w:val="00AC27AF"/>
    <w:rsid w:val="00AC27CD"/>
    <w:rsid w:val="00AC2ECD"/>
    <w:rsid w:val="00AC3119"/>
    <w:rsid w:val="00AC49FB"/>
    <w:rsid w:val="00AC5A10"/>
    <w:rsid w:val="00AD0AA3"/>
    <w:rsid w:val="00AD1051"/>
    <w:rsid w:val="00AD3C59"/>
    <w:rsid w:val="00AD3F94"/>
    <w:rsid w:val="00AD4A5A"/>
    <w:rsid w:val="00AE083C"/>
    <w:rsid w:val="00AE1245"/>
    <w:rsid w:val="00AE1FF9"/>
    <w:rsid w:val="00AE221C"/>
    <w:rsid w:val="00AE27AC"/>
    <w:rsid w:val="00AE2AAD"/>
    <w:rsid w:val="00AE2C3A"/>
    <w:rsid w:val="00AE3CE5"/>
    <w:rsid w:val="00AE40E0"/>
    <w:rsid w:val="00AE4DBA"/>
    <w:rsid w:val="00AE4F07"/>
    <w:rsid w:val="00AE5B3D"/>
    <w:rsid w:val="00AE641F"/>
    <w:rsid w:val="00AE6E54"/>
    <w:rsid w:val="00AE7ADE"/>
    <w:rsid w:val="00AF1491"/>
    <w:rsid w:val="00AF1C5D"/>
    <w:rsid w:val="00AF42D7"/>
    <w:rsid w:val="00AF5D2E"/>
    <w:rsid w:val="00AF6F22"/>
    <w:rsid w:val="00B005C8"/>
    <w:rsid w:val="00B006FE"/>
    <w:rsid w:val="00B007CB"/>
    <w:rsid w:val="00B01492"/>
    <w:rsid w:val="00B0245C"/>
    <w:rsid w:val="00B02AA9"/>
    <w:rsid w:val="00B02FA3"/>
    <w:rsid w:val="00B030C7"/>
    <w:rsid w:val="00B05084"/>
    <w:rsid w:val="00B054D3"/>
    <w:rsid w:val="00B05719"/>
    <w:rsid w:val="00B10947"/>
    <w:rsid w:val="00B11F0F"/>
    <w:rsid w:val="00B12AA9"/>
    <w:rsid w:val="00B12E14"/>
    <w:rsid w:val="00B1370F"/>
    <w:rsid w:val="00B1547E"/>
    <w:rsid w:val="00B157F9"/>
    <w:rsid w:val="00B15F14"/>
    <w:rsid w:val="00B1623D"/>
    <w:rsid w:val="00B170AD"/>
    <w:rsid w:val="00B17F55"/>
    <w:rsid w:val="00B20256"/>
    <w:rsid w:val="00B20D09"/>
    <w:rsid w:val="00B21D48"/>
    <w:rsid w:val="00B23D95"/>
    <w:rsid w:val="00B2483C"/>
    <w:rsid w:val="00B248BB"/>
    <w:rsid w:val="00B27066"/>
    <w:rsid w:val="00B2763F"/>
    <w:rsid w:val="00B27AAC"/>
    <w:rsid w:val="00B30929"/>
    <w:rsid w:val="00B31934"/>
    <w:rsid w:val="00B33649"/>
    <w:rsid w:val="00B34D12"/>
    <w:rsid w:val="00B372AA"/>
    <w:rsid w:val="00B40445"/>
    <w:rsid w:val="00B409E0"/>
    <w:rsid w:val="00B41127"/>
    <w:rsid w:val="00B41888"/>
    <w:rsid w:val="00B4518A"/>
    <w:rsid w:val="00B45A52"/>
    <w:rsid w:val="00B46175"/>
    <w:rsid w:val="00B47473"/>
    <w:rsid w:val="00B5077F"/>
    <w:rsid w:val="00B51039"/>
    <w:rsid w:val="00B5139F"/>
    <w:rsid w:val="00B51D69"/>
    <w:rsid w:val="00B548B7"/>
    <w:rsid w:val="00B54EB1"/>
    <w:rsid w:val="00B603E1"/>
    <w:rsid w:val="00B6218F"/>
    <w:rsid w:val="00B64316"/>
    <w:rsid w:val="00B64818"/>
    <w:rsid w:val="00B664C7"/>
    <w:rsid w:val="00B7024C"/>
    <w:rsid w:val="00B72FE3"/>
    <w:rsid w:val="00B739F6"/>
    <w:rsid w:val="00B75846"/>
    <w:rsid w:val="00B77102"/>
    <w:rsid w:val="00B80809"/>
    <w:rsid w:val="00B80F01"/>
    <w:rsid w:val="00B81A6C"/>
    <w:rsid w:val="00B82195"/>
    <w:rsid w:val="00B82EE1"/>
    <w:rsid w:val="00B8301D"/>
    <w:rsid w:val="00B84005"/>
    <w:rsid w:val="00B85DE5"/>
    <w:rsid w:val="00B86401"/>
    <w:rsid w:val="00B8645F"/>
    <w:rsid w:val="00B90F73"/>
    <w:rsid w:val="00B91DAD"/>
    <w:rsid w:val="00B93B59"/>
    <w:rsid w:val="00B9406A"/>
    <w:rsid w:val="00B9414B"/>
    <w:rsid w:val="00B94D48"/>
    <w:rsid w:val="00B95F35"/>
    <w:rsid w:val="00BA0023"/>
    <w:rsid w:val="00BA2280"/>
    <w:rsid w:val="00BA2A08"/>
    <w:rsid w:val="00BA3342"/>
    <w:rsid w:val="00BA4464"/>
    <w:rsid w:val="00BA56D2"/>
    <w:rsid w:val="00BA76E0"/>
    <w:rsid w:val="00BB04EC"/>
    <w:rsid w:val="00BB2A25"/>
    <w:rsid w:val="00BB2A96"/>
    <w:rsid w:val="00BB499B"/>
    <w:rsid w:val="00BB50C4"/>
    <w:rsid w:val="00BB51E9"/>
    <w:rsid w:val="00BB5871"/>
    <w:rsid w:val="00BB78CC"/>
    <w:rsid w:val="00BC05DE"/>
    <w:rsid w:val="00BC0FDC"/>
    <w:rsid w:val="00BC1987"/>
    <w:rsid w:val="00BC20BA"/>
    <w:rsid w:val="00BC2137"/>
    <w:rsid w:val="00BC284A"/>
    <w:rsid w:val="00BC3053"/>
    <w:rsid w:val="00BC4267"/>
    <w:rsid w:val="00BC4D2E"/>
    <w:rsid w:val="00BC5E34"/>
    <w:rsid w:val="00BC5F05"/>
    <w:rsid w:val="00BC67B7"/>
    <w:rsid w:val="00BD0022"/>
    <w:rsid w:val="00BD29CD"/>
    <w:rsid w:val="00BD48AC"/>
    <w:rsid w:val="00BD5956"/>
    <w:rsid w:val="00BD5F1A"/>
    <w:rsid w:val="00BE1234"/>
    <w:rsid w:val="00BE13D5"/>
    <w:rsid w:val="00BE291E"/>
    <w:rsid w:val="00BE2FA6"/>
    <w:rsid w:val="00BE333F"/>
    <w:rsid w:val="00BE358B"/>
    <w:rsid w:val="00BE3EFA"/>
    <w:rsid w:val="00BE42D8"/>
    <w:rsid w:val="00BE58C7"/>
    <w:rsid w:val="00BE7406"/>
    <w:rsid w:val="00BE7603"/>
    <w:rsid w:val="00BF0E30"/>
    <w:rsid w:val="00BF195F"/>
    <w:rsid w:val="00BF286D"/>
    <w:rsid w:val="00BF29C4"/>
    <w:rsid w:val="00BF2AB3"/>
    <w:rsid w:val="00BF3279"/>
    <w:rsid w:val="00BF4037"/>
    <w:rsid w:val="00BF46E0"/>
    <w:rsid w:val="00BF5BCE"/>
    <w:rsid w:val="00BF74C7"/>
    <w:rsid w:val="00C015F1"/>
    <w:rsid w:val="00C01E0D"/>
    <w:rsid w:val="00C01F33"/>
    <w:rsid w:val="00C02CC6"/>
    <w:rsid w:val="00C03A69"/>
    <w:rsid w:val="00C040F7"/>
    <w:rsid w:val="00C041B2"/>
    <w:rsid w:val="00C044AB"/>
    <w:rsid w:val="00C0467C"/>
    <w:rsid w:val="00C04867"/>
    <w:rsid w:val="00C05706"/>
    <w:rsid w:val="00C05934"/>
    <w:rsid w:val="00C07377"/>
    <w:rsid w:val="00C10478"/>
    <w:rsid w:val="00C12107"/>
    <w:rsid w:val="00C125F1"/>
    <w:rsid w:val="00C14D4B"/>
    <w:rsid w:val="00C14FBA"/>
    <w:rsid w:val="00C154BB"/>
    <w:rsid w:val="00C15D3F"/>
    <w:rsid w:val="00C1668D"/>
    <w:rsid w:val="00C17F77"/>
    <w:rsid w:val="00C25FE6"/>
    <w:rsid w:val="00C279B5"/>
    <w:rsid w:val="00C27C45"/>
    <w:rsid w:val="00C27F9D"/>
    <w:rsid w:val="00C3466D"/>
    <w:rsid w:val="00C34F07"/>
    <w:rsid w:val="00C35A33"/>
    <w:rsid w:val="00C3719D"/>
    <w:rsid w:val="00C37A22"/>
    <w:rsid w:val="00C37CB2"/>
    <w:rsid w:val="00C473A5"/>
    <w:rsid w:val="00C50C2E"/>
    <w:rsid w:val="00C51A16"/>
    <w:rsid w:val="00C53A5A"/>
    <w:rsid w:val="00C541AB"/>
    <w:rsid w:val="00C54995"/>
    <w:rsid w:val="00C54D41"/>
    <w:rsid w:val="00C575D4"/>
    <w:rsid w:val="00C60783"/>
    <w:rsid w:val="00C611B8"/>
    <w:rsid w:val="00C62724"/>
    <w:rsid w:val="00C64672"/>
    <w:rsid w:val="00C67D3F"/>
    <w:rsid w:val="00C70697"/>
    <w:rsid w:val="00C70B2A"/>
    <w:rsid w:val="00C72093"/>
    <w:rsid w:val="00C72170"/>
    <w:rsid w:val="00C72EF4"/>
    <w:rsid w:val="00C72F23"/>
    <w:rsid w:val="00C72F81"/>
    <w:rsid w:val="00C732E7"/>
    <w:rsid w:val="00C744FE"/>
    <w:rsid w:val="00C747DB"/>
    <w:rsid w:val="00C75D2F"/>
    <w:rsid w:val="00C767BE"/>
    <w:rsid w:val="00C76E3C"/>
    <w:rsid w:val="00C807F7"/>
    <w:rsid w:val="00C81568"/>
    <w:rsid w:val="00C8565A"/>
    <w:rsid w:val="00C85925"/>
    <w:rsid w:val="00C8638C"/>
    <w:rsid w:val="00C90208"/>
    <w:rsid w:val="00C9027A"/>
    <w:rsid w:val="00C9068E"/>
    <w:rsid w:val="00C918C9"/>
    <w:rsid w:val="00C92F6B"/>
    <w:rsid w:val="00C93814"/>
    <w:rsid w:val="00C93C4B"/>
    <w:rsid w:val="00C94287"/>
    <w:rsid w:val="00C944AB"/>
    <w:rsid w:val="00C95254"/>
    <w:rsid w:val="00C9543E"/>
    <w:rsid w:val="00C95B40"/>
    <w:rsid w:val="00C97E00"/>
    <w:rsid w:val="00C97E37"/>
    <w:rsid w:val="00CA1ED8"/>
    <w:rsid w:val="00CA3B04"/>
    <w:rsid w:val="00CA49A7"/>
    <w:rsid w:val="00CB01D7"/>
    <w:rsid w:val="00CB0F71"/>
    <w:rsid w:val="00CB1F63"/>
    <w:rsid w:val="00CB3368"/>
    <w:rsid w:val="00CB3C79"/>
    <w:rsid w:val="00CB48EE"/>
    <w:rsid w:val="00CB4FBA"/>
    <w:rsid w:val="00CB5077"/>
    <w:rsid w:val="00CB5E66"/>
    <w:rsid w:val="00CB60CF"/>
    <w:rsid w:val="00CB7170"/>
    <w:rsid w:val="00CB7CE1"/>
    <w:rsid w:val="00CC040E"/>
    <w:rsid w:val="00CC045C"/>
    <w:rsid w:val="00CC04FE"/>
    <w:rsid w:val="00CC111F"/>
    <w:rsid w:val="00CC2011"/>
    <w:rsid w:val="00CC3EA0"/>
    <w:rsid w:val="00CC4BC1"/>
    <w:rsid w:val="00CC7079"/>
    <w:rsid w:val="00CC7179"/>
    <w:rsid w:val="00CC7B45"/>
    <w:rsid w:val="00CD1188"/>
    <w:rsid w:val="00CD2435"/>
    <w:rsid w:val="00CD2ED1"/>
    <w:rsid w:val="00CD337B"/>
    <w:rsid w:val="00CD3FFF"/>
    <w:rsid w:val="00CD41DC"/>
    <w:rsid w:val="00CD450E"/>
    <w:rsid w:val="00CD7F6A"/>
    <w:rsid w:val="00CE027B"/>
    <w:rsid w:val="00CE0424"/>
    <w:rsid w:val="00CE2F21"/>
    <w:rsid w:val="00CE7561"/>
    <w:rsid w:val="00CF1354"/>
    <w:rsid w:val="00CF32BE"/>
    <w:rsid w:val="00CF3B1F"/>
    <w:rsid w:val="00CF3B45"/>
    <w:rsid w:val="00CF3BF6"/>
    <w:rsid w:val="00CF625B"/>
    <w:rsid w:val="00CF687E"/>
    <w:rsid w:val="00D00753"/>
    <w:rsid w:val="00D0349B"/>
    <w:rsid w:val="00D03FD5"/>
    <w:rsid w:val="00D056E9"/>
    <w:rsid w:val="00D059F7"/>
    <w:rsid w:val="00D066C6"/>
    <w:rsid w:val="00D06A11"/>
    <w:rsid w:val="00D10249"/>
    <w:rsid w:val="00D115C3"/>
    <w:rsid w:val="00D11897"/>
    <w:rsid w:val="00D13135"/>
    <w:rsid w:val="00D13E4E"/>
    <w:rsid w:val="00D14285"/>
    <w:rsid w:val="00D1466F"/>
    <w:rsid w:val="00D239A7"/>
    <w:rsid w:val="00D23F47"/>
    <w:rsid w:val="00D24788"/>
    <w:rsid w:val="00D33FD4"/>
    <w:rsid w:val="00D344DA"/>
    <w:rsid w:val="00D36E71"/>
    <w:rsid w:val="00D37D87"/>
    <w:rsid w:val="00D40B33"/>
    <w:rsid w:val="00D42FF4"/>
    <w:rsid w:val="00D4318F"/>
    <w:rsid w:val="00D438BF"/>
    <w:rsid w:val="00D43B45"/>
    <w:rsid w:val="00D440F8"/>
    <w:rsid w:val="00D47947"/>
    <w:rsid w:val="00D5055D"/>
    <w:rsid w:val="00D53E20"/>
    <w:rsid w:val="00D546FF"/>
    <w:rsid w:val="00D55AD5"/>
    <w:rsid w:val="00D55DA6"/>
    <w:rsid w:val="00D576CA"/>
    <w:rsid w:val="00D6145A"/>
    <w:rsid w:val="00D61AF5"/>
    <w:rsid w:val="00D6220D"/>
    <w:rsid w:val="00D62C90"/>
    <w:rsid w:val="00D652B5"/>
    <w:rsid w:val="00D66155"/>
    <w:rsid w:val="00D67649"/>
    <w:rsid w:val="00D708B0"/>
    <w:rsid w:val="00D72E41"/>
    <w:rsid w:val="00D7399F"/>
    <w:rsid w:val="00D73BA6"/>
    <w:rsid w:val="00D7474A"/>
    <w:rsid w:val="00D77B1D"/>
    <w:rsid w:val="00D8021F"/>
    <w:rsid w:val="00D80383"/>
    <w:rsid w:val="00D80E3C"/>
    <w:rsid w:val="00D81A90"/>
    <w:rsid w:val="00D823C6"/>
    <w:rsid w:val="00D8327F"/>
    <w:rsid w:val="00D83678"/>
    <w:rsid w:val="00D8578F"/>
    <w:rsid w:val="00D86ACE"/>
    <w:rsid w:val="00D86CA3"/>
    <w:rsid w:val="00D871CE"/>
    <w:rsid w:val="00D9021D"/>
    <w:rsid w:val="00D90512"/>
    <w:rsid w:val="00D9196D"/>
    <w:rsid w:val="00D91C0A"/>
    <w:rsid w:val="00D91FA6"/>
    <w:rsid w:val="00D927A9"/>
    <w:rsid w:val="00D92982"/>
    <w:rsid w:val="00D93CBD"/>
    <w:rsid w:val="00D9735A"/>
    <w:rsid w:val="00DA0B9F"/>
    <w:rsid w:val="00DA1AAF"/>
    <w:rsid w:val="00DA286F"/>
    <w:rsid w:val="00DA305E"/>
    <w:rsid w:val="00DA5417"/>
    <w:rsid w:val="00DA56E8"/>
    <w:rsid w:val="00DA63D4"/>
    <w:rsid w:val="00DA6D4F"/>
    <w:rsid w:val="00DB0A9F"/>
    <w:rsid w:val="00DB197A"/>
    <w:rsid w:val="00DB24F1"/>
    <w:rsid w:val="00DB2585"/>
    <w:rsid w:val="00DB2642"/>
    <w:rsid w:val="00DB2846"/>
    <w:rsid w:val="00DB377D"/>
    <w:rsid w:val="00DB612C"/>
    <w:rsid w:val="00DC2D36"/>
    <w:rsid w:val="00DC3EB0"/>
    <w:rsid w:val="00DC47F6"/>
    <w:rsid w:val="00DC53EF"/>
    <w:rsid w:val="00DC7492"/>
    <w:rsid w:val="00DD10F3"/>
    <w:rsid w:val="00DD19D2"/>
    <w:rsid w:val="00DD24C2"/>
    <w:rsid w:val="00DD44F2"/>
    <w:rsid w:val="00DD48CC"/>
    <w:rsid w:val="00DE1643"/>
    <w:rsid w:val="00DE1E36"/>
    <w:rsid w:val="00DE5608"/>
    <w:rsid w:val="00DE58D0"/>
    <w:rsid w:val="00DE654F"/>
    <w:rsid w:val="00DE72B7"/>
    <w:rsid w:val="00DF0658"/>
    <w:rsid w:val="00DF0B6E"/>
    <w:rsid w:val="00DF0FB3"/>
    <w:rsid w:val="00DF15E0"/>
    <w:rsid w:val="00DF1C54"/>
    <w:rsid w:val="00DF215D"/>
    <w:rsid w:val="00DF37A0"/>
    <w:rsid w:val="00DF3DC4"/>
    <w:rsid w:val="00DF7BFB"/>
    <w:rsid w:val="00E02D65"/>
    <w:rsid w:val="00E02D8F"/>
    <w:rsid w:val="00E057B0"/>
    <w:rsid w:val="00E06C46"/>
    <w:rsid w:val="00E110E7"/>
    <w:rsid w:val="00E118DC"/>
    <w:rsid w:val="00E11B20"/>
    <w:rsid w:val="00E1257B"/>
    <w:rsid w:val="00E16C1D"/>
    <w:rsid w:val="00E17FA2"/>
    <w:rsid w:val="00E22330"/>
    <w:rsid w:val="00E24936"/>
    <w:rsid w:val="00E2744D"/>
    <w:rsid w:val="00E30B5A"/>
    <w:rsid w:val="00E30E7A"/>
    <w:rsid w:val="00E3123D"/>
    <w:rsid w:val="00E3132E"/>
    <w:rsid w:val="00E31367"/>
    <w:rsid w:val="00E31461"/>
    <w:rsid w:val="00E31BA3"/>
    <w:rsid w:val="00E31D43"/>
    <w:rsid w:val="00E324CE"/>
    <w:rsid w:val="00E32608"/>
    <w:rsid w:val="00E34188"/>
    <w:rsid w:val="00E34B6E"/>
    <w:rsid w:val="00E35559"/>
    <w:rsid w:val="00E3723A"/>
    <w:rsid w:val="00E37860"/>
    <w:rsid w:val="00E41E63"/>
    <w:rsid w:val="00E41F90"/>
    <w:rsid w:val="00E425D6"/>
    <w:rsid w:val="00E446F1"/>
    <w:rsid w:val="00E45F28"/>
    <w:rsid w:val="00E46886"/>
    <w:rsid w:val="00E46A96"/>
    <w:rsid w:val="00E47AEF"/>
    <w:rsid w:val="00E519B4"/>
    <w:rsid w:val="00E5263A"/>
    <w:rsid w:val="00E529A6"/>
    <w:rsid w:val="00E53B75"/>
    <w:rsid w:val="00E54E3B"/>
    <w:rsid w:val="00E572EA"/>
    <w:rsid w:val="00E57565"/>
    <w:rsid w:val="00E60678"/>
    <w:rsid w:val="00E60D02"/>
    <w:rsid w:val="00E610CA"/>
    <w:rsid w:val="00E61E89"/>
    <w:rsid w:val="00E62644"/>
    <w:rsid w:val="00E629B4"/>
    <w:rsid w:val="00E63838"/>
    <w:rsid w:val="00E639D9"/>
    <w:rsid w:val="00E64434"/>
    <w:rsid w:val="00E65FEC"/>
    <w:rsid w:val="00E67C51"/>
    <w:rsid w:val="00E70580"/>
    <w:rsid w:val="00E7090C"/>
    <w:rsid w:val="00E72EFC"/>
    <w:rsid w:val="00E73021"/>
    <w:rsid w:val="00E758EC"/>
    <w:rsid w:val="00E764B4"/>
    <w:rsid w:val="00E7785F"/>
    <w:rsid w:val="00E77E70"/>
    <w:rsid w:val="00E80835"/>
    <w:rsid w:val="00E8234C"/>
    <w:rsid w:val="00E82A6D"/>
    <w:rsid w:val="00E83AA9"/>
    <w:rsid w:val="00E85928"/>
    <w:rsid w:val="00E86B25"/>
    <w:rsid w:val="00E87822"/>
    <w:rsid w:val="00E90395"/>
    <w:rsid w:val="00E909FD"/>
    <w:rsid w:val="00E90D30"/>
    <w:rsid w:val="00E90E49"/>
    <w:rsid w:val="00E917F9"/>
    <w:rsid w:val="00E919CF"/>
    <w:rsid w:val="00E9291C"/>
    <w:rsid w:val="00E93FFE"/>
    <w:rsid w:val="00E94F8A"/>
    <w:rsid w:val="00E96FC4"/>
    <w:rsid w:val="00EA0A55"/>
    <w:rsid w:val="00EA1075"/>
    <w:rsid w:val="00EA19B3"/>
    <w:rsid w:val="00EA20CD"/>
    <w:rsid w:val="00EA2E04"/>
    <w:rsid w:val="00EA3160"/>
    <w:rsid w:val="00EA39DB"/>
    <w:rsid w:val="00EA4679"/>
    <w:rsid w:val="00EA7A41"/>
    <w:rsid w:val="00EB077B"/>
    <w:rsid w:val="00EB10F1"/>
    <w:rsid w:val="00EB4EA2"/>
    <w:rsid w:val="00EB537C"/>
    <w:rsid w:val="00EB78D2"/>
    <w:rsid w:val="00EC24D5"/>
    <w:rsid w:val="00EC27C6"/>
    <w:rsid w:val="00EC28FE"/>
    <w:rsid w:val="00EC4207"/>
    <w:rsid w:val="00EC4447"/>
    <w:rsid w:val="00EC4BD6"/>
    <w:rsid w:val="00EC5653"/>
    <w:rsid w:val="00EC71CE"/>
    <w:rsid w:val="00EC79BA"/>
    <w:rsid w:val="00ED06BB"/>
    <w:rsid w:val="00ED083A"/>
    <w:rsid w:val="00ED09BC"/>
    <w:rsid w:val="00ED1006"/>
    <w:rsid w:val="00ED1AF1"/>
    <w:rsid w:val="00ED2DC4"/>
    <w:rsid w:val="00ED75DF"/>
    <w:rsid w:val="00EE05DC"/>
    <w:rsid w:val="00EE062C"/>
    <w:rsid w:val="00EE380F"/>
    <w:rsid w:val="00EE3AE8"/>
    <w:rsid w:val="00EF18FE"/>
    <w:rsid w:val="00EF2CF7"/>
    <w:rsid w:val="00EF2F66"/>
    <w:rsid w:val="00EF2FE2"/>
    <w:rsid w:val="00EF4B2D"/>
    <w:rsid w:val="00EF532D"/>
    <w:rsid w:val="00EF5787"/>
    <w:rsid w:val="00EF60D0"/>
    <w:rsid w:val="00F013EC"/>
    <w:rsid w:val="00F042D4"/>
    <w:rsid w:val="00F0528D"/>
    <w:rsid w:val="00F06986"/>
    <w:rsid w:val="00F06C67"/>
    <w:rsid w:val="00F06DFD"/>
    <w:rsid w:val="00F071AD"/>
    <w:rsid w:val="00F071D1"/>
    <w:rsid w:val="00F07533"/>
    <w:rsid w:val="00F10629"/>
    <w:rsid w:val="00F1286B"/>
    <w:rsid w:val="00F13A0C"/>
    <w:rsid w:val="00F15FA5"/>
    <w:rsid w:val="00F209B7"/>
    <w:rsid w:val="00F2376F"/>
    <w:rsid w:val="00F243D8"/>
    <w:rsid w:val="00F256BE"/>
    <w:rsid w:val="00F25E67"/>
    <w:rsid w:val="00F30828"/>
    <w:rsid w:val="00F30B96"/>
    <w:rsid w:val="00F313D6"/>
    <w:rsid w:val="00F32E57"/>
    <w:rsid w:val="00F35B13"/>
    <w:rsid w:val="00F3791E"/>
    <w:rsid w:val="00F40A2A"/>
    <w:rsid w:val="00F40F0C"/>
    <w:rsid w:val="00F43BF4"/>
    <w:rsid w:val="00F4766C"/>
    <w:rsid w:val="00F5060E"/>
    <w:rsid w:val="00F507D1"/>
    <w:rsid w:val="00F519CE"/>
    <w:rsid w:val="00F51ADA"/>
    <w:rsid w:val="00F51DB3"/>
    <w:rsid w:val="00F51E0D"/>
    <w:rsid w:val="00F5613A"/>
    <w:rsid w:val="00F57321"/>
    <w:rsid w:val="00F60203"/>
    <w:rsid w:val="00F607C5"/>
    <w:rsid w:val="00F608D5"/>
    <w:rsid w:val="00F60DEA"/>
    <w:rsid w:val="00F629A8"/>
    <w:rsid w:val="00F6302A"/>
    <w:rsid w:val="00F638AE"/>
    <w:rsid w:val="00F63949"/>
    <w:rsid w:val="00F63950"/>
    <w:rsid w:val="00F648AB"/>
    <w:rsid w:val="00F64C2B"/>
    <w:rsid w:val="00F64D01"/>
    <w:rsid w:val="00F651BE"/>
    <w:rsid w:val="00F67D87"/>
    <w:rsid w:val="00F67EDA"/>
    <w:rsid w:val="00F67F53"/>
    <w:rsid w:val="00F703BE"/>
    <w:rsid w:val="00F717FA"/>
    <w:rsid w:val="00F71F69"/>
    <w:rsid w:val="00F722B2"/>
    <w:rsid w:val="00F726B2"/>
    <w:rsid w:val="00F72B72"/>
    <w:rsid w:val="00F73C5E"/>
    <w:rsid w:val="00F73DC3"/>
    <w:rsid w:val="00F73EB1"/>
    <w:rsid w:val="00F74BB9"/>
    <w:rsid w:val="00F75582"/>
    <w:rsid w:val="00F755C5"/>
    <w:rsid w:val="00F75653"/>
    <w:rsid w:val="00F76EFA"/>
    <w:rsid w:val="00F779E0"/>
    <w:rsid w:val="00F804BE"/>
    <w:rsid w:val="00F817CE"/>
    <w:rsid w:val="00F82308"/>
    <w:rsid w:val="00F8456C"/>
    <w:rsid w:val="00F85501"/>
    <w:rsid w:val="00F856A7"/>
    <w:rsid w:val="00F859D8"/>
    <w:rsid w:val="00F868F5"/>
    <w:rsid w:val="00F875CF"/>
    <w:rsid w:val="00F90130"/>
    <w:rsid w:val="00F9056A"/>
    <w:rsid w:val="00F90F8D"/>
    <w:rsid w:val="00F924D1"/>
    <w:rsid w:val="00F92782"/>
    <w:rsid w:val="00F92E58"/>
    <w:rsid w:val="00F92F29"/>
    <w:rsid w:val="00F93153"/>
    <w:rsid w:val="00F93AA9"/>
    <w:rsid w:val="00F96094"/>
    <w:rsid w:val="00F965AD"/>
    <w:rsid w:val="00F96985"/>
    <w:rsid w:val="00F97838"/>
    <w:rsid w:val="00FA0613"/>
    <w:rsid w:val="00FA1FEA"/>
    <w:rsid w:val="00FA200A"/>
    <w:rsid w:val="00FA2573"/>
    <w:rsid w:val="00FA2BB3"/>
    <w:rsid w:val="00FA3765"/>
    <w:rsid w:val="00FA3C1F"/>
    <w:rsid w:val="00FA53FE"/>
    <w:rsid w:val="00FA626B"/>
    <w:rsid w:val="00FA7FF9"/>
    <w:rsid w:val="00FB17C6"/>
    <w:rsid w:val="00FB2067"/>
    <w:rsid w:val="00FB4C80"/>
    <w:rsid w:val="00FB6A6A"/>
    <w:rsid w:val="00FB74BE"/>
    <w:rsid w:val="00FC137E"/>
    <w:rsid w:val="00FC6352"/>
    <w:rsid w:val="00FC7429"/>
    <w:rsid w:val="00FC78EC"/>
    <w:rsid w:val="00FD07BD"/>
    <w:rsid w:val="00FD07F6"/>
    <w:rsid w:val="00FD1129"/>
    <w:rsid w:val="00FD179C"/>
    <w:rsid w:val="00FD1EC8"/>
    <w:rsid w:val="00FD33AD"/>
    <w:rsid w:val="00FD47ED"/>
    <w:rsid w:val="00FD59D8"/>
    <w:rsid w:val="00FD5AAE"/>
    <w:rsid w:val="00FD629E"/>
    <w:rsid w:val="00FD660D"/>
    <w:rsid w:val="00FD6D7A"/>
    <w:rsid w:val="00FD7243"/>
    <w:rsid w:val="00FD74DB"/>
    <w:rsid w:val="00FD7660"/>
    <w:rsid w:val="00FD7922"/>
    <w:rsid w:val="00FE0655"/>
    <w:rsid w:val="00FE1651"/>
    <w:rsid w:val="00FE2365"/>
    <w:rsid w:val="00FE37D7"/>
    <w:rsid w:val="00FE3E50"/>
    <w:rsid w:val="00FE4C7B"/>
    <w:rsid w:val="00FE7270"/>
    <w:rsid w:val="00FE7336"/>
    <w:rsid w:val="00FE787C"/>
    <w:rsid w:val="00FF3ED8"/>
    <w:rsid w:val="00FF45A5"/>
    <w:rsid w:val="00FF5247"/>
    <w:rsid w:val="00FF5C91"/>
    <w:rsid w:val="00FF7D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FA4BDAC"/>
  <w15:chartTrackingRefBased/>
  <w15:docId w15:val="{7EC76EFE-AEC2-4D5B-8377-3F0F6A26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56A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856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856A7"/>
    <w:pPr>
      <w:pBdr>
        <w:top w:val="none" w:sz="0" w:space="0" w:color="auto"/>
      </w:pBdr>
      <w:spacing w:before="180"/>
      <w:outlineLvl w:val="1"/>
    </w:pPr>
    <w:rPr>
      <w:sz w:val="32"/>
    </w:rPr>
  </w:style>
  <w:style w:type="paragraph" w:styleId="Heading3">
    <w:name w:val="heading 3"/>
    <w:basedOn w:val="Heading2"/>
    <w:next w:val="Normal"/>
    <w:link w:val="Heading3Char"/>
    <w:qFormat/>
    <w:rsid w:val="00F856A7"/>
    <w:pPr>
      <w:spacing w:before="120"/>
      <w:outlineLvl w:val="2"/>
    </w:pPr>
    <w:rPr>
      <w:sz w:val="28"/>
    </w:rPr>
  </w:style>
  <w:style w:type="paragraph" w:styleId="Heading4">
    <w:name w:val="heading 4"/>
    <w:basedOn w:val="Heading3"/>
    <w:next w:val="Normal"/>
    <w:link w:val="Heading4Char"/>
    <w:qFormat/>
    <w:rsid w:val="00F856A7"/>
    <w:pPr>
      <w:ind w:left="1418" w:hanging="1418"/>
      <w:outlineLvl w:val="3"/>
    </w:pPr>
    <w:rPr>
      <w:sz w:val="24"/>
    </w:rPr>
  </w:style>
  <w:style w:type="paragraph" w:styleId="Heading5">
    <w:name w:val="heading 5"/>
    <w:basedOn w:val="Heading4"/>
    <w:next w:val="Normal"/>
    <w:link w:val="Heading5Char"/>
    <w:qFormat/>
    <w:rsid w:val="00F856A7"/>
    <w:pPr>
      <w:ind w:left="1701" w:hanging="1701"/>
      <w:outlineLvl w:val="4"/>
    </w:pPr>
    <w:rPr>
      <w:sz w:val="22"/>
    </w:rPr>
  </w:style>
  <w:style w:type="paragraph" w:styleId="Heading6">
    <w:name w:val="heading 6"/>
    <w:basedOn w:val="H6"/>
    <w:next w:val="Normal"/>
    <w:link w:val="Heading6Char"/>
    <w:qFormat/>
    <w:rsid w:val="00F856A7"/>
    <w:pPr>
      <w:outlineLvl w:val="5"/>
    </w:pPr>
  </w:style>
  <w:style w:type="paragraph" w:styleId="Heading7">
    <w:name w:val="heading 7"/>
    <w:basedOn w:val="H6"/>
    <w:next w:val="Normal"/>
    <w:link w:val="Heading7Char"/>
    <w:qFormat/>
    <w:rsid w:val="00F856A7"/>
    <w:pPr>
      <w:outlineLvl w:val="6"/>
    </w:pPr>
  </w:style>
  <w:style w:type="paragraph" w:styleId="Heading8">
    <w:name w:val="heading 8"/>
    <w:basedOn w:val="Heading1"/>
    <w:next w:val="Normal"/>
    <w:link w:val="Heading8Char"/>
    <w:qFormat/>
    <w:rsid w:val="00F856A7"/>
    <w:pPr>
      <w:ind w:left="0" w:firstLine="0"/>
      <w:outlineLvl w:val="7"/>
    </w:pPr>
  </w:style>
  <w:style w:type="paragraph" w:styleId="Heading9">
    <w:name w:val="heading 9"/>
    <w:basedOn w:val="Heading8"/>
    <w:next w:val="Normal"/>
    <w:link w:val="Heading9Char"/>
    <w:qFormat/>
    <w:rsid w:val="00F856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856A7"/>
    <w:pPr>
      <w:spacing w:before="180"/>
      <w:ind w:left="2693" w:hanging="2693"/>
    </w:pPr>
    <w:rPr>
      <w:b/>
    </w:rPr>
  </w:style>
  <w:style w:type="paragraph" w:styleId="TOC1">
    <w:name w:val="toc 1"/>
    <w:uiPriority w:val="39"/>
    <w:rsid w:val="00F856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856A7"/>
    <w:pPr>
      <w:keepNext/>
      <w:keepLines/>
      <w:spacing w:before="180"/>
      <w:jc w:val="center"/>
    </w:pPr>
  </w:style>
  <w:style w:type="paragraph" w:styleId="Caption">
    <w:name w:val="caption"/>
    <w:basedOn w:val="Normal"/>
    <w:next w:val="Normal"/>
    <w:qFormat/>
    <w:rsid w:val="00F856A7"/>
    <w:pPr>
      <w:spacing w:before="120" w:after="120"/>
    </w:pPr>
    <w:rPr>
      <w:b/>
      <w:lang w:eastAsia="en-GB"/>
    </w:rPr>
  </w:style>
  <w:style w:type="paragraph" w:styleId="TOC5">
    <w:name w:val="toc 5"/>
    <w:basedOn w:val="TOC4"/>
    <w:uiPriority w:val="39"/>
    <w:rsid w:val="00F856A7"/>
    <w:pPr>
      <w:ind w:left="1701" w:hanging="1701"/>
    </w:pPr>
  </w:style>
  <w:style w:type="paragraph" w:styleId="TOC4">
    <w:name w:val="toc 4"/>
    <w:basedOn w:val="TOC3"/>
    <w:uiPriority w:val="39"/>
    <w:rsid w:val="00F856A7"/>
    <w:pPr>
      <w:ind w:left="1418" w:hanging="1418"/>
    </w:pPr>
  </w:style>
  <w:style w:type="paragraph" w:styleId="TOC3">
    <w:name w:val="toc 3"/>
    <w:basedOn w:val="TOC2"/>
    <w:uiPriority w:val="39"/>
    <w:rsid w:val="00F856A7"/>
    <w:pPr>
      <w:ind w:left="1134" w:hanging="1134"/>
    </w:pPr>
  </w:style>
  <w:style w:type="paragraph" w:styleId="TOC2">
    <w:name w:val="toc 2"/>
    <w:basedOn w:val="TOC1"/>
    <w:uiPriority w:val="39"/>
    <w:rsid w:val="00F856A7"/>
    <w:pPr>
      <w:keepNext w:val="0"/>
      <w:spacing w:before="0"/>
      <w:ind w:left="851" w:hanging="851"/>
    </w:pPr>
    <w:rPr>
      <w:sz w:val="20"/>
    </w:rPr>
  </w:style>
  <w:style w:type="paragraph" w:styleId="Index2">
    <w:name w:val="index 2"/>
    <w:basedOn w:val="Index1"/>
    <w:rsid w:val="00F856A7"/>
    <w:pPr>
      <w:ind w:left="284"/>
    </w:pPr>
  </w:style>
  <w:style w:type="paragraph" w:styleId="Index1">
    <w:name w:val="index 1"/>
    <w:basedOn w:val="Normal"/>
    <w:rsid w:val="00F856A7"/>
    <w:pPr>
      <w:keepLines/>
      <w:spacing w:after="0"/>
    </w:pPr>
  </w:style>
  <w:style w:type="paragraph" w:styleId="DocumentMap">
    <w:name w:val="Document Map"/>
    <w:basedOn w:val="Normal"/>
    <w:link w:val="DocumentMapChar"/>
    <w:rsid w:val="00F856A7"/>
    <w:pPr>
      <w:shd w:val="clear" w:color="auto" w:fill="000080"/>
    </w:pPr>
    <w:rPr>
      <w:rFonts w:ascii="Tahoma" w:hAnsi="Tahoma" w:cs="Tahoma"/>
    </w:rPr>
  </w:style>
  <w:style w:type="paragraph" w:styleId="ListNumber2">
    <w:name w:val="List Number 2"/>
    <w:basedOn w:val="ListNumber"/>
    <w:rsid w:val="00074836"/>
    <w:pPr>
      <w:numPr>
        <w:numId w:val="22"/>
      </w:numPr>
    </w:pPr>
  </w:style>
  <w:style w:type="paragraph" w:styleId="ListNumber">
    <w:name w:val="List Number"/>
    <w:basedOn w:val="List"/>
    <w:rsid w:val="00074836"/>
    <w:pPr>
      <w:numPr>
        <w:numId w:val="21"/>
      </w:numPr>
    </w:pPr>
    <w:rPr>
      <w:lang w:eastAsia="ja-JP"/>
    </w:rPr>
  </w:style>
  <w:style w:type="paragraph" w:styleId="List">
    <w:name w:val="List"/>
    <w:basedOn w:val="BodyText"/>
    <w:rsid w:val="00F856A7"/>
    <w:pPr>
      <w:ind w:left="568" w:hanging="284"/>
    </w:pPr>
  </w:style>
  <w:style w:type="paragraph" w:styleId="Header">
    <w:name w:val="header"/>
    <w:link w:val="HeaderChar"/>
    <w:rsid w:val="00F856A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856A7"/>
    <w:rPr>
      <w:b/>
      <w:position w:val="6"/>
      <w:sz w:val="16"/>
    </w:rPr>
  </w:style>
  <w:style w:type="paragraph" w:styleId="FootnoteText">
    <w:name w:val="footnote text"/>
    <w:basedOn w:val="Normal"/>
    <w:link w:val="FootnoteTextChar"/>
    <w:rsid w:val="00F856A7"/>
    <w:pPr>
      <w:keepLines/>
      <w:spacing w:after="0"/>
      <w:ind w:left="454" w:hanging="454"/>
    </w:pPr>
    <w:rPr>
      <w:sz w:val="16"/>
    </w:rPr>
  </w:style>
  <w:style w:type="paragraph" w:customStyle="1" w:styleId="3GPPHeader">
    <w:name w:val="3GPP_Header"/>
    <w:basedOn w:val="BodyText"/>
    <w:rsid w:val="00F856A7"/>
    <w:pPr>
      <w:tabs>
        <w:tab w:val="left" w:pos="1701"/>
        <w:tab w:val="right" w:pos="9639"/>
      </w:tabs>
      <w:spacing w:after="240"/>
    </w:pPr>
    <w:rPr>
      <w:b/>
      <w:sz w:val="24"/>
    </w:rPr>
  </w:style>
  <w:style w:type="paragraph" w:styleId="TOC9">
    <w:name w:val="toc 9"/>
    <w:basedOn w:val="TOC8"/>
    <w:uiPriority w:val="39"/>
    <w:rsid w:val="00F856A7"/>
    <w:pPr>
      <w:ind w:left="1418" w:hanging="1418"/>
    </w:pPr>
  </w:style>
  <w:style w:type="paragraph" w:styleId="TOC6">
    <w:name w:val="toc 6"/>
    <w:basedOn w:val="TOC5"/>
    <w:next w:val="Normal"/>
    <w:uiPriority w:val="39"/>
    <w:rsid w:val="00F856A7"/>
    <w:pPr>
      <w:ind w:left="1985" w:hanging="1985"/>
    </w:pPr>
  </w:style>
  <w:style w:type="paragraph" w:styleId="TOC7">
    <w:name w:val="toc 7"/>
    <w:basedOn w:val="TOC6"/>
    <w:next w:val="Normal"/>
    <w:uiPriority w:val="39"/>
    <w:rsid w:val="00F856A7"/>
    <w:pPr>
      <w:ind w:left="2268" w:hanging="2268"/>
    </w:pPr>
  </w:style>
  <w:style w:type="paragraph" w:styleId="ListBullet2">
    <w:name w:val="List Bullet 2"/>
    <w:basedOn w:val="ListBullet"/>
    <w:rsid w:val="00074836"/>
    <w:pPr>
      <w:numPr>
        <w:numId w:val="17"/>
      </w:numPr>
    </w:pPr>
  </w:style>
  <w:style w:type="paragraph" w:styleId="ListBullet">
    <w:name w:val="List Bullet"/>
    <w:basedOn w:val="List"/>
    <w:rsid w:val="00074836"/>
    <w:pPr>
      <w:numPr>
        <w:numId w:val="16"/>
      </w:numPr>
    </w:pPr>
    <w:rPr>
      <w:lang w:eastAsia="ja-JP"/>
    </w:rPr>
  </w:style>
  <w:style w:type="paragraph" w:styleId="ListBullet3">
    <w:name w:val="List Bullet 3"/>
    <w:basedOn w:val="ListBullet2"/>
    <w:rsid w:val="00074836"/>
    <w:pPr>
      <w:numPr>
        <w:numId w:val="18"/>
      </w:numPr>
    </w:pPr>
  </w:style>
  <w:style w:type="paragraph" w:customStyle="1" w:styleId="EQ">
    <w:name w:val="EQ"/>
    <w:basedOn w:val="Normal"/>
    <w:next w:val="Normal"/>
    <w:rsid w:val="00F856A7"/>
    <w:pPr>
      <w:keepLines/>
      <w:tabs>
        <w:tab w:val="center" w:pos="4536"/>
        <w:tab w:val="right" w:pos="9072"/>
      </w:tabs>
    </w:pPr>
    <w:rPr>
      <w:noProof/>
    </w:rPr>
  </w:style>
  <w:style w:type="paragraph" w:styleId="List2">
    <w:name w:val="List 2"/>
    <w:basedOn w:val="List"/>
    <w:rsid w:val="00F856A7"/>
    <w:pPr>
      <w:ind w:left="851"/>
    </w:pPr>
    <w:rPr>
      <w:lang w:eastAsia="ja-JP"/>
    </w:rPr>
  </w:style>
  <w:style w:type="paragraph" w:styleId="List3">
    <w:name w:val="List 3"/>
    <w:basedOn w:val="List2"/>
    <w:rsid w:val="00F856A7"/>
    <w:pPr>
      <w:ind w:left="1135"/>
    </w:pPr>
  </w:style>
  <w:style w:type="paragraph" w:styleId="List4">
    <w:name w:val="List 4"/>
    <w:basedOn w:val="List3"/>
    <w:rsid w:val="00F856A7"/>
    <w:pPr>
      <w:ind w:left="1418"/>
    </w:pPr>
  </w:style>
  <w:style w:type="paragraph" w:styleId="List5">
    <w:name w:val="List 5"/>
    <w:basedOn w:val="List4"/>
    <w:rsid w:val="00F856A7"/>
    <w:pPr>
      <w:ind w:left="1702"/>
    </w:pPr>
  </w:style>
  <w:style w:type="paragraph" w:customStyle="1" w:styleId="EditorsNote">
    <w:name w:val="Editor's Note"/>
    <w:basedOn w:val="NO"/>
    <w:link w:val="EditorsNoteChar"/>
    <w:rsid w:val="00F856A7"/>
    <w:rPr>
      <w:color w:val="FF0000"/>
      <w:lang w:val="x-none" w:eastAsia="x-none"/>
    </w:rPr>
  </w:style>
  <w:style w:type="paragraph" w:styleId="ListBullet4">
    <w:name w:val="List Bullet 4"/>
    <w:basedOn w:val="ListBullet3"/>
    <w:rsid w:val="00074836"/>
    <w:pPr>
      <w:numPr>
        <w:numId w:val="19"/>
      </w:numPr>
    </w:pPr>
  </w:style>
  <w:style w:type="paragraph" w:styleId="ListBullet5">
    <w:name w:val="List Bullet 5"/>
    <w:basedOn w:val="ListBullet4"/>
    <w:rsid w:val="00074836"/>
    <w:pPr>
      <w:numPr>
        <w:numId w:val="20"/>
      </w:numPr>
    </w:pPr>
  </w:style>
  <w:style w:type="paragraph" w:styleId="Footer">
    <w:name w:val="footer"/>
    <w:basedOn w:val="Header"/>
    <w:link w:val="FooterChar"/>
    <w:rsid w:val="00F856A7"/>
    <w:pPr>
      <w:jc w:val="center"/>
    </w:pPr>
    <w:rPr>
      <w:i/>
    </w:rPr>
  </w:style>
  <w:style w:type="paragraph" w:customStyle="1" w:styleId="Reference">
    <w:name w:val="Reference"/>
    <w:basedOn w:val="BodyText"/>
    <w:rsid w:val="00074836"/>
    <w:pPr>
      <w:numPr>
        <w:numId w:val="2"/>
      </w:numPr>
    </w:pPr>
  </w:style>
  <w:style w:type="paragraph" w:styleId="BalloonText">
    <w:name w:val="Balloon Text"/>
    <w:basedOn w:val="Normal"/>
    <w:link w:val="BalloonTextChar"/>
    <w:rsid w:val="00F856A7"/>
    <w:pPr>
      <w:spacing w:after="0"/>
    </w:pPr>
    <w:rPr>
      <w:rFonts w:ascii="Segoe UI" w:hAnsi="Segoe UI" w:cs="Segoe UI"/>
      <w:sz w:val="18"/>
      <w:szCs w:val="18"/>
    </w:rPr>
  </w:style>
  <w:style w:type="character" w:styleId="PageNumber">
    <w:name w:val="page number"/>
    <w:basedOn w:val="DefaultParagraphFont"/>
    <w:rsid w:val="00F856A7"/>
  </w:style>
  <w:style w:type="paragraph" w:styleId="BodyText">
    <w:name w:val="Body Text"/>
    <w:basedOn w:val="Normal"/>
    <w:link w:val="BodyTextChar"/>
    <w:rsid w:val="00F856A7"/>
    <w:pPr>
      <w:spacing w:after="120"/>
      <w:jc w:val="both"/>
    </w:pPr>
    <w:rPr>
      <w:rFonts w:ascii="Arial" w:hAnsi="Arial"/>
      <w:lang w:eastAsia="zh-CN"/>
    </w:rPr>
  </w:style>
  <w:style w:type="character" w:styleId="Hyperlink">
    <w:name w:val="Hyperlink"/>
    <w:uiPriority w:val="99"/>
    <w:rsid w:val="00F856A7"/>
    <w:rPr>
      <w:color w:val="0000FF"/>
      <w:u w:val="single"/>
    </w:rPr>
  </w:style>
  <w:style w:type="character" w:styleId="FollowedHyperlink">
    <w:name w:val="FollowedHyperlink"/>
    <w:unhideWhenUsed/>
    <w:rsid w:val="00F856A7"/>
    <w:rPr>
      <w:color w:val="800080"/>
      <w:u w:val="single"/>
    </w:rPr>
  </w:style>
  <w:style w:type="character" w:styleId="CommentReference">
    <w:name w:val="annotation reference"/>
    <w:uiPriority w:val="99"/>
    <w:qFormat/>
    <w:rsid w:val="00F856A7"/>
    <w:rPr>
      <w:sz w:val="16"/>
      <w:szCs w:val="16"/>
    </w:rPr>
  </w:style>
  <w:style w:type="paragraph" w:styleId="CommentText">
    <w:name w:val="annotation text"/>
    <w:basedOn w:val="Normal"/>
    <w:link w:val="CommentTextChar"/>
    <w:uiPriority w:val="99"/>
    <w:qFormat/>
    <w:rsid w:val="00F856A7"/>
  </w:style>
  <w:style w:type="paragraph" w:styleId="CommentSubject">
    <w:name w:val="annotation subject"/>
    <w:basedOn w:val="CommentText"/>
    <w:next w:val="CommentText"/>
    <w:link w:val="CommentSubjectChar"/>
    <w:rsid w:val="00F856A7"/>
    <w:rPr>
      <w:b/>
      <w:bCs/>
    </w:rPr>
  </w:style>
  <w:style w:type="character" w:customStyle="1" w:styleId="Heading1Char">
    <w:name w:val="Heading 1 Char"/>
    <w:link w:val="Heading1"/>
    <w:rsid w:val="00F856A7"/>
    <w:rPr>
      <w:rFonts w:ascii="Arial" w:hAnsi="Arial"/>
      <w:sz w:val="36"/>
      <w:lang w:eastAsia="ja-JP"/>
    </w:rPr>
  </w:style>
  <w:style w:type="paragraph" w:customStyle="1" w:styleId="B1">
    <w:name w:val="B1"/>
    <w:basedOn w:val="List"/>
    <w:link w:val="B1Char1"/>
    <w:rsid w:val="00F856A7"/>
    <w:rPr>
      <w:rFonts w:ascii="Times New Roman" w:hAnsi="Times New Roman"/>
    </w:rPr>
  </w:style>
  <w:style w:type="paragraph" w:customStyle="1" w:styleId="B2">
    <w:name w:val="B2"/>
    <w:basedOn w:val="List2"/>
    <w:link w:val="B2Char"/>
    <w:rsid w:val="00F856A7"/>
    <w:rPr>
      <w:rFonts w:ascii="Times New Roman" w:hAnsi="Times New Roman"/>
    </w:rPr>
  </w:style>
  <w:style w:type="paragraph" w:customStyle="1" w:styleId="B3">
    <w:name w:val="B3"/>
    <w:basedOn w:val="List3"/>
    <w:link w:val="B3Char2"/>
    <w:rsid w:val="00F856A7"/>
    <w:rPr>
      <w:rFonts w:ascii="Times New Roman" w:hAnsi="Times New Roman"/>
    </w:rPr>
  </w:style>
  <w:style w:type="paragraph" w:customStyle="1" w:styleId="B4">
    <w:name w:val="B4"/>
    <w:basedOn w:val="List4"/>
    <w:link w:val="B4Char"/>
    <w:rsid w:val="00F856A7"/>
    <w:rPr>
      <w:rFonts w:ascii="Times New Roman" w:hAnsi="Times New Roman"/>
    </w:rPr>
  </w:style>
  <w:style w:type="paragraph" w:customStyle="1" w:styleId="Proposal">
    <w:name w:val="Proposal"/>
    <w:basedOn w:val="BodyText"/>
    <w:rsid w:val="00074836"/>
    <w:pPr>
      <w:numPr>
        <w:numId w:val="3"/>
      </w:numPr>
      <w:tabs>
        <w:tab w:val="clear" w:pos="1304"/>
        <w:tab w:val="left" w:pos="1701"/>
      </w:tabs>
      <w:ind w:left="1701" w:hanging="1701"/>
    </w:pPr>
    <w:rPr>
      <w:b/>
      <w:bCs/>
    </w:rPr>
  </w:style>
  <w:style w:type="character" w:customStyle="1" w:styleId="BodyTextChar">
    <w:name w:val="Body Text Char"/>
    <w:link w:val="BodyText"/>
    <w:rsid w:val="00F856A7"/>
    <w:rPr>
      <w:rFonts w:ascii="Arial" w:hAnsi="Arial"/>
      <w:lang w:eastAsia="zh-CN"/>
    </w:rPr>
  </w:style>
  <w:style w:type="paragraph" w:customStyle="1" w:styleId="B5">
    <w:name w:val="B5"/>
    <w:basedOn w:val="List5"/>
    <w:link w:val="B5Char"/>
    <w:rsid w:val="00F856A7"/>
    <w:rPr>
      <w:rFonts w:ascii="Times New Roman" w:hAnsi="Times New Roman"/>
    </w:rPr>
  </w:style>
  <w:style w:type="paragraph" w:customStyle="1" w:styleId="EX">
    <w:name w:val="EX"/>
    <w:basedOn w:val="Normal"/>
    <w:rsid w:val="00F856A7"/>
    <w:pPr>
      <w:keepLines/>
      <w:ind w:left="1702" w:hanging="1418"/>
    </w:pPr>
  </w:style>
  <w:style w:type="paragraph" w:customStyle="1" w:styleId="EW">
    <w:name w:val="EW"/>
    <w:basedOn w:val="EX"/>
    <w:rsid w:val="00F856A7"/>
    <w:pPr>
      <w:spacing w:after="0"/>
    </w:pPr>
  </w:style>
  <w:style w:type="paragraph" w:customStyle="1" w:styleId="TAL">
    <w:name w:val="TAL"/>
    <w:basedOn w:val="Normal"/>
    <w:link w:val="TALCar"/>
    <w:rsid w:val="00F856A7"/>
    <w:pPr>
      <w:keepNext/>
      <w:keepLines/>
      <w:spacing w:after="0"/>
    </w:pPr>
    <w:rPr>
      <w:rFonts w:ascii="Arial" w:hAnsi="Arial"/>
      <w:sz w:val="18"/>
      <w:lang w:val="x-none" w:eastAsia="x-none"/>
    </w:rPr>
  </w:style>
  <w:style w:type="paragraph" w:customStyle="1" w:styleId="TAC">
    <w:name w:val="TAC"/>
    <w:basedOn w:val="TAL"/>
    <w:rsid w:val="00F856A7"/>
    <w:pPr>
      <w:jc w:val="center"/>
    </w:pPr>
  </w:style>
  <w:style w:type="paragraph" w:customStyle="1" w:styleId="TAH">
    <w:name w:val="TAH"/>
    <w:basedOn w:val="TAC"/>
    <w:link w:val="TAHCar"/>
    <w:rsid w:val="00F856A7"/>
    <w:rPr>
      <w:b/>
    </w:rPr>
  </w:style>
  <w:style w:type="paragraph" w:customStyle="1" w:styleId="TAN">
    <w:name w:val="TAN"/>
    <w:basedOn w:val="TAL"/>
    <w:rsid w:val="00F856A7"/>
    <w:pPr>
      <w:ind w:left="851" w:hanging="851"/>
    </w:pPr>
  </w:style>
  <w:style w:type="paragraph" w:customStyle="1" w:styleId="TAR">
    <w:name w:val="TAR"/>
    <w:basedOn w:val="TAL"/>
    <w:rsid w:val="00F856A7"/>
    <w:pPr>
      <w:jc w:val="right"/>
    </w:pPr>
  </w:style>
  <w:style w:type="paragraph" w:customStyle="1" w:styleId="TH">
    <w:name w:val="TH"/>
    <w:basedOn w:val="Normal"/>
    <w:link w:val="THChar"/>
    <w:rsid w:val="00F856A7"/>
    <w:pPr>
      <w:keepNext/>
      <w:keepLines/>
      <w:spacing w:before="60"/>
      <w:jc w:val="center"/>
    </w:pPr>
    <w:rPr>
      <w:rFonts w:ascii="Arial" w:hAnsi="Arial"/>
      <w:b/>
      <w:lang w:val="x-none" w:eastAsia="x-none"/>
    </w:rPr>
  </w:style>
  <w:style w:type="paragraph" w:customStyle="1" w:styleId="TF">
    <w:name w:val="TF"/>
    <w:basedOn w:val="TH"/>
    <w:link w:val="TFChar"/>
    <w:rsid w:val="00F856A7"/>
    <w:pPr>
      <w:keepNext w:val="0"/>
      <w:spacing w:before="0" w:after="240"/>
    </w:pPr>
  </w:style>
  <w:style w:type="paragraph" w:customStyle="1" w:styleId="TT">
    <w:name w:val="TT"/>
    <w:basedOn w:val="Heading1"/>
    <w:next w:val="Normal"/>
    <w:rsid w:val="00F856A7"/>
    <w:pPr>
      <w:outlineLvl w:val="9"/>
    </w:pPr>
  </w:style>
  <w:style w:type="paragraph" w:customStyle="1" w:styleId="ZA">
    <w:name w:val="ZA"/>
    <w:rsid w:val="00F856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856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856A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856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856A7"/>
  </w:style>
  <w:style w:type="paragraph" w:customStyle="1" w:styleId="ZH">
    <w:name w:val="ZH"/>
    <w:rsid w:val="00F856A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856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74836"/>
    <w:pPr>
      <w:framePr w:hRule="auto" w:wrap="notBeside" w:y="852"/>
    </w:pPr>
    <w:rPr>
      <w:i w:val="0"/>
      <w:sz w:val="40"/>
    </w:rPr>
  </w:style>
  <w:style w:type="paragraph" w:customStyle="1" w:styleId="ZU">
    <w:name w:val="ZU"/>
    <w:rsid w:val="00F856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74836"/>
    <w:pPr>
      <w:framePr w:wrap="notBeside" w:y="16161"/>
    </w:pPr>
  </w:style>
  <w:style w:type="paragraph" w:customStyle="1" w:styleId="FP">
    <w:name w:val="FP"/>
    <w:basedOn w:val="Normal"/>
    <w:rsid w:val="00F856A7"/>
    <w:pPr>
      <w:spacing w:after="0"/>
    </w:pPr>
  </w:style>
  <w:style w:type="paragraph" w:customStyle="1" w:styleId="Observation">
    <w:name w:val="Observation"/>
    <w:basedOn w:val="Proposal"/>
    <w:qFormat/>
    <w:rsid w:val="00074836"/>
    <w:pPr>
      <w:numPr>
        <w:numId w:val="13"/>
      </w:numPr>
    </w:pPr>
    <w:rPr>
      <w:lang w:eastAsia="ja-JP"/>
    </w:rPr>
  </w:style>
  <w:style w:type="paragraph" w:styleId="TableofFigures">
    <w:name w:val="table of figures"/>
    <w:basedOn w:val="BodyText"/>
    <w:next w:val="Normal"/>
    <w:uiPriority w:val="99"/>
    <w:rsid w:val="00F856A7"/>
    <w:pPr>
      <w:ind w:left="1701" w:hanging="1701"/>
      <w:jc w:val="left"/>
    </w:pPr>
    <w:rPr>
      <w:b/>
    </w:rPr>
  </w:style>
  <w:style w:type="character" w:customStyle="1" w:styleId="B1Char1">
    <w:name w:val="B1 Char1"/>
    <w:link w:val="B1"/>
    <w:qFormat/>
    <w:rsid w:val="00F856A7"/>
    <w:rPr>
      <w:rFonts w:ascii="Times New Roman" w:hAnsi="Times New Roman"/>
      <w:lang w:eastAsia="zh-CN"/>
    </w:rPr>
  </w:style>
  <w:style w:type="character" w:customStyle="1" w:styleId="B2Char">
    <w:name w:val="B2 Char"/>
    <w:link w:val="B2"/>
    <w:qFormat/>
    <w:rsid w:val="00F856A7"/>
    <w:rPr>
      <w:rFonts w:ascii="Times New Roman" w:hAnsi="Times New Roman"/>
      <w:lang w:eastAsia="ja-JP"/>
    </w:rPr>
  </w:style>
  <w:style w:type="character" w:customStyle="1" w:styleId="B3Char2">
    <w:name w:val="B3 Char2"/>
    <w:link w:val="B3"/>
    <w:qFormat/>
    <w:rsid w:val="00F856A7"/>
    <w:rPr>
      <w:rFonts w:ascii="Times New Roman" w:hAnsi="Times New Roman"/>
      <w:lang w:eastAsia="ja-JP"/>
    </w:rPr>
  </w:style>
  <w:style w:type="character" w:customStyle="1" w:styleId="B4Char">
    <w:name w:val="B4 Char"/>
    <w:link w:val="B4"/>
    <w:rsid w:val="00F856A7"/>
    <w:rPr>
      <w:rFonts w:ascii="Times New Roman" w:hAnsi="Times New Roman"/>
      <w:lang w:eastAsia="ja-JP"/>
    </w:rPr>
  </w:style>
  <w:style w:type="character" w:customStyle="1" w:styleId="B5Char">
    <w:name w:val="B5 Char"/>
    <w:link w:val="B5"/>
    <w:rsid w:val="00F856A7"/>
    <w:rPr>
      <w:rFonts w:ascii="Times New Roman" w:hAnsi="Times New Roman"/>
      <w:lang w:eastAsia="ja-JP"/>
    </w:rPr>
  </w:style>
  <w:style w:type="paragraph" w:customStyle="1" w:styleId="B6">
    <w:name w:val="B6"/>
    <w:basedOn w:val="B5"/>
    <w:link w:val="B6Char"/>
    <w:rsid w:val="00F856A7"/>
    <w:pPr>
      <w:ind w:left="1985"/>
    </w:pPr>
  </w:style>
  <w:style w:type="character" w:customStyle="1" w:styleId="B6Char">
    <w:name w:val="B6 Char"/>
    <w:link w:val="B6"/>
    <w:rsid w:val="00F856A7"/>
    <w:rPr>
      <w:rFonts w:ascii="Times New Roman" w:hAnsi="Times New Roman"/>
      <w:lang w:eastAsia="ja-JP"/>
    </w:rPr>
  </w:style>
  <w:style w:type="paragraph" w:customStyle="1" w:styleId="B7">
    <w:name w:val="B7"/>
    <w:basedOn w:val="B6"/>
    <w:link w:val="B7Char"/>
    <w:rsid w:val="00F856A7"/>
    <w:pPr>
      <w:ind w:left="2269"/>
    </w:pPr>
  </w:style>
  <w:style w:type="character" w:customStyle="1" w:styleId="B7Char">
    <w:name w:val="B7 Char"/>
    <w:basedOn w:val="B6Char"/>
    <w:link w:val="B7"/>
    <w:rsid w:val="00F856A7"/>
    <w:rPr>
      <w:rFonts w:ascii="Times New Roman" w:hAnsi="Times New Roman"/>
      <w:lang w:eastAsia="ja-JP"/>
    </w:rPr>
  </w:style>
  <w:style w:type="paragraph" w:customStyle="1" w:styleId="B8">
    <w:name w:val="B8"/>
    <w:basedOn w:val="B7"/>
    <w:qFormat/>
    <w:rsid w:val="00F856A7"/>
    <w:pPr>
      <w:ind w:left="2552"/>
    </w:pPr>
  </w:style>
  <w:style w:type="character" w:customStyle="1" w:styleId="BalloonTextChar">
    <w:name w:val="Balloon Text Char"/>
    <w:link w:val="BalloonText"/>
    <w:rsid w:val="00F856A7"/>
    <w:rPr>
      <w:rFonts w:ascii="Segoe UI" w:hAnsi="Segoe UI" w:cs="Segoe UI"/>
      <w:sz w:val="18"/>
      <w:szCs w:val="18"/>
      <w:lang w:eastAsia="ja-JP"/>
    </w:rPr>
  </w:style>
  <w:style w:type="character" w:customStyle="1" w:styleId="CommentTextChar">
    <w:name w:val="Comment Text Char"/>
    <w:link w:val="CommentText"/>
    <w:uiPriority w:val="99"/>
    <w:qFormat/>
    <w:rsid w:val="00F856A7"/>
    <w:rPr>
      <w:rFonts w:ascii="Times New Roman" w:hAnsi="Times New Roman"/>
      <w:lang w:eastAsia="ja-JP"/>
    </w:rPr>
  </w:style>
  <w:style w:type="character" w:customStyle="1" w:styleId="CommentSubjectChar">
    <w:name w:val="Comment Subject Char"/>
    <w:link w:val="CommentSubject"/>
    <w:rsid w:val="00F856A7"/>
    <w:rPr>
      <w:rFonts w:ascii="Times New Roman" w:hAnsi="Times New Roman"/>
      <w:b/>
      <w:bCs/>
      <w:lang w:eastAsia="ja-JP"/>
    </w:rPr>
  </w:style>
  <w:style w:type="paragraph" w:customStyle="1" w:styleId="CRCoverPage">
    <w:name w:val="CR Cover Page"/>
    <w:link w:val="CRCoverPageZchn"/>
    <w:rsid w:val="00F856A7"/>
    <w:pPr>
      <w:spacing w:after="120"/>
    </w:pPr>
    <w:rPr>
      <w:rFonts w:ascii="Arial" w:hAnsi="Arial"/>
      <w:lang w:eastAsia="ko-KR"/>
    </w:rPr>
  </w:style>
  <w:style w:type="character" w:customStyle="1" w:styleId="CRCoverPageZchn">
    <w:name w:val="CR Cover Page Zchn"/>
    <w:link w:val="CRCoverPage"/>
    <w:rsid w:val="00F856A7"/>
    <w:rPr>
      <w:rFonts w:ascii="Arial" w:hAnsi="Arial"/>
      <w:lang w:eastAsia="ko-KR"/>
    </w:rPr>
  </w:style>
  <w:style w:type="paragraph" w:customStyle="1" w:styleId="Doc-text2">
    <w:name w:val="Doc-text2"/>
    <w:basedOn w:val="Normal"/>
    <w:link w:val="Doc-text2Char"/>
    <w:qFormat/>
    <w:rsid w:val="00F856A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856A7"/>
    <w:rPr>
      <w:rFonts w:ascii="Arial" w:eastAsia="MS Mincho" w:hAnsi="Arial"/>
      <w:szCs w:val="24"/>
      <w:lang w:val="x-none" w:eastAsia="x-none"/>
    </w:rPr>
  </w:style>
  <w:style w:type="character" w:customStyle="1" w:styleId="DocumentMapChar">
    <w:name w:val="Document Map Char"/>
    <w:link w:val="DocumentMap"/>
    <w:rsid w:val="00F856A7"/>
    <w:rPr>
      <w:rFonts w:ascii="Tahoma" w:hAnsi="Tahoma" w:cs="Tahoma"/>
      <w:shd w:val="clear" w:color="auto" w:fill="000080"/>
      <w:lang w:eastAsia="ja-JP"/>
    </w:rPr>
  </w:style>
  <w:style w:type="paragraph" w:customStyle="1" w:styleId="NO">
    <w:name w:val="NO"/>
    <w:basedOn w:val="Normal"/>
    <w:link w:val="NOChar"/>
    <w:rsid w:val="00F856A7"/>
    <w:pPr>
      <w:keepLines/>
      <w:ind w:left="1135" w:hanging="851"/>
    </w:pPr>
  </w:style>
  <w:style w:type="character" w:customStyle="1" w:styleId="NOChar">
    <w:name w:val="NO Char"/>
    <w:link w:val="NO"/>
    <w:qFormat/>
    <w:rsid w:val="00F856A7"/>
    <w:rPr>
      <w:rFonts w:ascii="Times New Roman" w:hAnsi="Times New Roman"/>
      <w:lang w:eastAsia="ja-JP"/>
    </w:rPr>
  </w:style>
  <w:style w:type="character" w:customStyle="1" w:styleId="EditorsNoteChar">
    <w:name w:val="Editor's Note Char"/>
    <w:link w:val="EditorsNote"/>
    <w:rsid w:val="00F856A7"/>
    <w:rPr>
      <w:rFonts w:ascii="Times New Roman" w:hAnsi="Times New Roman"/>
      <w:color w:val="FF0000"/>
      <w:lang w:val="x-none" w:eastAsia="x-none"/>
    </w:rPr>
  </w:style>
  <w:style w:type="paragraph" w:customStyle="1" w:styleId="EmailDiscussion">
    <w:name w:val="EmailDiscussion"/>
    <w:basedOn w:val="Normal"/>
    <w:next w:val="Normal"/>
    <w:rsid w:val="00074836"/>
    <w:pPr>
      <w:numPr>
        <w:numId w:val="14"/>
      </w:numPr>
      <w:spacing w:before="40" w:after="0"/>
    </w:pPr>
    <w:rPr>
      <w:rFonts w:ascii="Arial" w:eastAsia="MS Mincho" w:hAnsi="Arial"/>
      <w:b/>
      <w:szCs w:val="24"/>
      <w:lang w:eastAsia="en-GB"/>
    </w:rPr>
  </w:style>
  <w:style w:type="character" w:styleId="Emphasis">
    <w:name w:val="Emphasis"/>
    <w:qFormat/>
    <w:rsid w:val="00F856A7"/>
    <w:rPr>
      <w:i/>
      <w:iCs/>
    </w:rPr>
  </w:style>
  <w:style w:type="paragraph" w:customStyle="1" w:styleId="FigureTitle">
    <w:name w:val="Figure_Title"/>
    <w:basedOn w:val="Normal"/>
    <w:next w:val="Normal"/>
    <w:rsid w:val="00F856A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856A7"/>
    <w:rPr>
      <w:rFonts w:ascii="Arial" w:hAnsi="Arial"/>
      <w:b/>
      <w:noProof/>
      <w:sz w:val="18"/>
      <w:lang w:eastAsia="ja-JP"/>
    </w:rPr>
  </w:style>
  <w:style w:type="character" w:customStyle="1" w:styleId="FooterChar">
    <w:name w:val="Footer Char"/>
    <w:link w:val="Footer"/>
    <w:rsid w:val="00F856A7"/>
    <w:rPr>
      <w:rFonts w:ascii="Arial" w:hAnsi="Arial"/>
      <w:b/>
      <w:i/>
      <w:noProof/>
      <w:sz w:val="18"/>
      <w:lang w:eastAsia="ja-JP"/>
    </w:rPr>
  </w:style>
  <w:style w:type="character" w:customStyle="1" w:styleId="FootnoteTextChar">
    <w:name w:val="Footnote Text Char"/>
    <w:link w:val="FootnoteText"/>
    <w:rsid w:val="00F856A7"/>
    <w:rPr>
      <w:rFonts w:ascii="Times New Roman" w:hAnsi="Times New Roman"/>
      <w:sz w:val="16"/>
      <w:lang w:eastAsia="ja-JP"/>
    </w:rPr>
  </w:style>
  <w:style w:type="paragraph" w:customStyle="1" w:styleId="Guidance">
    <w:name w:val="Guidance"/>
    <w:basedOn w:val="Normal"/>
    <w:rsid w:val="00F856A7"/>
    <w:rPr>
      <w:i/>
      <w:color w:val="0000FF"/>
    </w:rPr>
  </w:style>
  <w:style w:type="character" w:customStyle="1" w:styleId="Heading2Char">
    <w:name w:val="Heading 2 Char"/>
    <w:link w:val="Heading2"/>
    <w:rsid w:val="00F856A7"/>
    <w:rPr>
      <w:rFonts w:ascii="Arial" w:hAnsi="Arial"/>
      <w:sz w:val="32"/>
      <w:lang w:eastAsia="ja-JP"/>
    </w:rPr>
  </w:style>
  <w:style w:type="character" w:customStyle="1" w:styleId="Heading3Char">
    <w:name w:val="Heading 3 Char"/>
    <w:link w:val="Heading3"/>
    <w:rsid w:val="00F856A7"/>
    <w:rPr>
      <w:rFonts w:ascii="Arial" w:hAnsi="Arial"/>
      <w:sz w:val="28"/>
      <w:lang w:eastAsia="ja-JP"/>
    </w:rPr>
  </w:style>
  <w:style w:type="character" w:customStyle="1" w:styleId="Heading4Char">
    <w:name w:val="Heading 4 Char"/>
    <w:link w:val="Heading4"/>
    <w:rsid w:val="00F856A7"/>
    <w:rPr>
      <w:rFonts w:ascii="Arial" w:hAnsi="Arial"/>
      <w:sz w:val="24"/>
      <w:lang w:eastAsia="ja-JP"/>
    </w:rPr>
  </w:style>
  <w:style w:type="character" w:customStyle="1" w:styleId="Heading5Char">
    <w:name w:val="Heading 5 Char"/>
    <w:link w:val="Heading5"/>
    <w:rsid w:val="00F856A7"/>
    <w:rPr>
      <w:rFonts w:ascii="Arial" w:hAnsi="Arial"/>
      <w:sz w:val="22"/>
      <w:lang w:eastAsia="ja-JP"/>
    </w:rPr>
  </w:style>
  <w:style w:type="paragraph" w:customStyle="1" w:styleId="H6">
    <w:name w:val="H6"/>
    <w:basedOn w:val="Heading5"/>
    <w:next w:val="Normal"/>
    <w:rsid w:val="00F856A7"/>
    <w:pPr>
      <w:ind w:left="1985" w:hanging="1985"/>
      <w:outlineLvl w:val="9"/>
    </w:pPr>
    <w:rPr>
      <w:sz w:val="20"/>
    </w:rPr>
  </w:style>
  <w:style w:type="character" w:customStyle="1" w:styleId="Heading6Char">
    <w:name w:val="Heading 6 Char"/>
    <w:link w:val="Heading6"/>
    <w:rsid w:val="00F856A7"/>
    <w:rPr>
      <w:rFonts w:ascii="Arial" w:hAnsi="Arial"/>
      <w:lang w:eastAsia="ja-JP"/>
    </w:rPr>
  </w:style>
  <w:style w:type="character" w:customStyle="1" w:styleId="Heading7Char">
    <w:name w:val="Heading 7 Char"/>
    <w:link w:val="Heading7"/>
    <w:rsid w:val="00F856A7"/>
    <w:rPr>
      <w:rFonts w:ascii="Arial" w:hAnsi="Arial"/>
      <w:lang w:eastAsia="ja-JP"/>
    </w:rPr>
  </w:style>
  <w:style w:type="character" w:customStyle="1" w:styleId="Heading8Char">
    <w:name w:val="Heading 8 Char"/>
    <w:link w:val="Heading8"/>
    <w:rsid w:val="00F856A7"/>
    <w:rPr>
      <w:rFonts w:ascii="Arial" w:hAnsi="Arial"/>
      <w:sz w:val="36"/>
      <w:lang w:eastAsia="ja-JP"/>
    </w:rPr>
  </w:style>
  <w:style w:type="character" w:customStyle="1" w:styleId="Heading9Char">
    <w:name w:val="Heading 9 Char"/>
    <w:link w:val="Heading9"/>
    <w:rsid w:val="00F856A7"/>
    <w:rPr>
      <w:rFonts w:ascii="Arial" w:hAnsi="Arial"/>
      <w:sz w:val="36"/>
      <w:lang w:eastAsia="ja-JP"/>
    </w:rPr>
  </w:style>
  <w:style w:type="character" w:styleId="HTMLCode">
    <w:name w:val="HTML Code"/>
    <w:uiPriority w:val="99"/>
    <w:unhideWhenUsed/>
    <w:rsid w:val="00F856A7"/>
    <w:rPr>
      <w:rFonts w:ascii="Courier New" w:eastAsia="Times New Roman" w:hAnsi="Courier New" w:cs="Courier New"/>
      <w:sz w:val="20"/>
      <w:szCs w:val="20"/>
    </w:rPr>
  </w:style>
  <w:style w:type="paragraph" w:styleId="IndexHeading">
    <w:name w:val="index heading"/>
    <w:basedOn w:val="Normal"/>
    <w:next w:val="Normal"/>
    <w:rsid w:val="00F856A7"/>
    <w:pPr>
      <w:pBdr>
        <w:top w:val="single" w:sz="12" w:space="0" w:color="auto"/>
      </w:pBdr>
      <w:spacing w:before="360" w:after="240"/>
    </w:pPr>
    <w:rPr>
      <w:b/>
      <w:i/>
      <w:sz w:val="26"/>
      <w:lang w:eastAsia="en-GB"/>
    </w:rPr>
  </w:style>
  <w:style w:type="paragraph" w:customStyle="1" w:styleId="LD">
    <w:name w:val="LD"/>
    <w:rsid w:val="00F856A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856A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F856A7"/>
    <w:rPr>
      <w:rFonts w:ascii="Calibri" w:eastAsia="Calibri" w:hAnsi="Calibri"/>
      <w:sz w:val="22"/>
      <w:szCs w:val="22"/>
      <w:lang w:val="x-none" w:eastAsia="en-US"/>
    </w:rPr>
  </w:style>
  <w:style w:type="paragraph" w:customStyle="1" w:styleId="NF">
    <w:name w:val="NF"/>
    <w:basedOn w:val="NO"/>
    <w:rsid w:val="00F856A7"/>
    <w:pPr>
      <w:keepNext/>
      <w:spacing w:after="0"/>
    </w:pPr>
    <w:rPr>
      <w:rFonts w:ascii="Arial" w:hAnsi="Arial"/>
      <w:sz w:val="18"/>
    </w:rPr>
  </w:style>
  <w:style w:type="paragraph" w:customStyle="1" w:styleId="NW">
    <w:name w:val="NW"/>
    <w:basedOn w:val="NO"/>
    <w:rsid w:val="00F856A7"/>
    <w:pPr>
      <w:spacing w:after="0"/>
    </w:pPr>
  </w:style>
  <w:style w:type="paragraph" w:customStyle="1" w:styleId="PL">
    <w:name w:val="PL"/>
    <w:link w:val="PLChar"/>
    <w:qFormat/>
    <w:rsid w:val="00F85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856A7"/>
    <w:rPr>
      <w:rFonts w:ascii="Courier New" w:eastAsia="Batang" w:hAnsi="Courier New"/>
      <w:noProof/>
      <w:sz w:val="16"/>
      <w:shd w:val="clear" w:color="auto" w:fill="E6E6E6"/>
      <w:lang w:eastAsia="sv-SE"/>
    </w:rPr>
  </w:style>
  <w:style w:type="paragraph" w:styleId="PlainText">
    <w:name w:val="Plain Text"/>
    <w:basedOn w:val="Normal"/>
    <w:link w:val="PlainTextChar"/>
    <w:rsid w:val="00F856A7"/>
    <w:rPr>
      <w:rFonts w:ascii="Courier New" w:hAnsi="Courier New"/>
      <w:lang w:val="nb-NO"/>
    </w:rPr>
  </w:style>
  <w:style w:type="character" w:customStyle="1" w:styleId="PlainTextChar">
    <w:name w:val="Plain Text Char"/>
    <w:link w:val="PlainText"/>
    <w:rsid w:val="00F856A7"/>
    <w:rPr>
      <w:rFonts w:ascii="Courier New" w:hAnsi="Courier New"/>
      <w:lang w:val="nb-NO" w:eastAsia="ja-JP"/>
    </w:rPr>
  </w:style>
  <w:style w:type="character" w:styleId="Strong">
    <w:name w:val="Strong"/>
    <w:uiPriority w:val="22"/>
    <w:qFormat/>
    <w:rsid w:val="00F856A7"/>
    <w:rPr>
      <w:b/>
      <w:bCs/>
    </w:rPr>
  </w:style>
  <w:style w:type="table" w:styleId="TableGrid">
    <w:name w:val="Table Grid"/>
    <w:basedOn w:val="TableNormal"/>
    <w:uiPriority w:val="39"/>
    <w:rsid w:val="00F856A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56A7"/>
    <w:rPr>
      <w:rFonts w:ascii="Arial" w:hAnsi="Arial"/>
      <w:sz w:val="18"/>
      <w:lang w:val="x-none" w:eastAsia="x-none"/>
    </w:rPr>
  </w:style>
  <w:style w:type="character" w:customStyle="1" w:styleId="TAHCar">
    <w:name w:val="TAH Car"/>
    <w:link w:val="TAH"/>
    <w:locked/>
    <w:rsid w:val="00F856A7"/>
    <w:rPr>
      <w:rFonts w:ascii="Arial" w:hAnsi="Arial"/>
      <w:b/>
      <w:sz w:val="18"/>
      <w:lang w:val="x-none" w:eastAsia="x-none"/>
    </w:rPr>
  </w:style>
  <w:style w:type="character" w:customStyle="1" w:styleId="THChar">
    <w:name w:val="TH Char"/>
    <w:link w:val="TH"/>
    <w:rsid w:val="00F856A7"/>
    <w:rPr>
      <w:rFonts w:ascii="Arial" w:hAnsi="Arial"/>
      <w:b/>
      <w:lang w:val="x-none" w:eastAsia="x-none"/>
    </w:rPr>
  </w:style>
  <w:style w:type="paragraph" w:customStyle="1" w:styleId="TAJ">
    <w:name w:val="TAJ"/>
    <w:basedOn w:val="TH"/>
    <w:rsid w:val="00F856A7"/>
  </w:style>
  <w:style w:type="paragraph" w:customStyle="1" w:styleId="TALCharChar">
    <w:name w:val="TAL Char Char"/>
    <w:basedOn w:val="Normal"/>
    <w:link w:val="TALCharCharChar"/>
    <w:rsid w:val="00F856A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856A7"/>
    <w:rPr>
      <w:rFonts w:ascii="Arial" w:eastAsia="Malgun Gothic" w:hAnsi="Arial"/>
      <w:sz w:val="18"/>
      <w:lang w:val="x-none" w:eastAsia="x-none"/>
    </w:rPr>
  </w:style>
  <w:style w:type="character" w:customStyle="1" w:styleId="TFChar">
    <w:name w:val="TF Char"/>
    <w:link w:val="TF"/>
    <w:rsid w:val="00F856A7"/>
    <w:rPr>
      <w:rFonts w:ascii="Arial" w:hAnsi="Arial"/>
      <w:b/>
      <w:lang w:val="x-none" w:eastAsia="x-none"/>
    </w:rPr>
  </w:style>
  <w:style w:type="paragraph" w:styleId="ListContinue">
    <w:name w:val="List Continue"/>
    <w:basedOn w:val="Normal"/>
    <w:rsid w:val="00F856A7"/>
    <w:pPr>
      <w:spacing w:after="120"/>
      <w:ind w:left="283"/>
      <w:contextualSpacing/>
    </w:pPr>
    <w:rPr>
      <w:rFonts w:ascii="Arial" w:hAnsi="Arial"/>
    </w:rPr>
  </w:style>
  <w:style w:type="paragraph" w:styleId="ListContinue2">
    <w:name w:val="List Continue 2"/>
    <w:basedOn w:val="Normal"/>
    <w:rsid w:val="00F856A7"/>
    <w:pPr>
      <w:spacing w:after="120"/>
      <w:ind w:left="566"/>
      <w:contextualSpacing/>
    </w:pPr>
    <w:rPr>
      <w:rFonts w:ascii="Arial" w:hAnsi="Arial"/>
    </w:rPr>
  </w:style>
  <w:style w:type="paragraph" w:styleId="ListNumber3">
    <w:name w:val="List Number 3"/>
    <w:basedOn w:val="ListNumber2"/>
    <w:rsid w:val="00074836"/>
    <w:pPr>
      <w:numPr>
        <w:numId w:val="10"/>
      </w:numPr>
      <w:contextualSpacing/>
    </w:pPr>
  </w:style>
  <w:style w:type="character" w:styleId="UnresolvedMention">
    <w:name w:val="Unresolved Mention"/>
    <w:basedOn w:val="DefaultParagraphFont"/>
    <w:uiPriority w:val="99"/>
    <w:semiHidden/>
    <w:unhideWhenUsed/>
    <w:rsid w:val="00F856A7"/>
    <w:rPr>
      <w:color w:val="808080"/>
      <w:shd w:val="clear" w:color="auto" w:fill="E6E6E6"/>
    </w:rPr>
  </w:style>
  <w:style w:type="paragraph" w:customStyle="1" w:styleId="IvDInstructiontext">
    <w:name w:val="IvD Instructiontext"/>
    <w:basedOn w:val="BodyText"/>
    <w:link w:val="IvDInstructiontextChar"/>
    <w:uiPriority w:val="99"/>
    <w:qFormat/>
    <w:rsid w:val="00737F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7F3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7F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37F38"/>
    <w:rPr>
      <w:rFonts w:ascii="Arial" w:hAnsi="Arial"/>
      <w:spacing w:val="2"/>
      <w:lang w:val="en-US" w:eastAsia="en-US"/>
    </w:rPr>
  </w:style>
  <w:style w:type="character" w:customStyle="1" w:styleId="NOZchn">
    <w:name w:val="NO Zchn"/>
    <w:rsid w:val="004F1BFB"/>
    <w:rPr>
      <w:lang w:eastAsia="en-US"/>
    </w:rPr>
  </w:style>
  <w:style w:type="character" w:customStyle="1" w:styleId="B1Char">
    <w:name w:val="B1 Char"/>
    <w:locked/>
    <w:rsid w:val="002609EF"/>
    <w:rPr>
      <w:lang w:eastAsia="x-none"/>
    </w:rPr>
  </w:style>
  <w:style w:type="paragraph" w:customStyle="1" w:styleId="Note-Boxed">
    <w:name w:val="Note - Boxed"/>
    <w:basedOn w:val="Normal"/>
    <w:next w:val="Normal"/>
    <w:rsid w:val="00926D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875405">
      <w:bodyDiv w:val="1"/>
      <w:marLeft w:val="0"/>
      <w:marRight w:val="0"/>
      <w:marTop w:val="0"/>
      <w:marBottom w:val="0"/>
      <w:divBdr>
        <w:top w:val="none" w:sz="0" w:space="0" w:color="auto"/>
        <w:left w:val="none" w:sz="0" w:space="0" w:color="auto"/>
        <w:bottom w:val="none" w:sz="0" w:space="0" w:color="auto"/>
        <w:right w:val="none" w:sz="0" w:space="0" w:color="auto"/>
      </w:divBdr>
    </w:div>
    <w:div w:id="492914672">
      <w:bodyDiv w:val="1"/>
      <w:marLeft w:val="0"/>
      <w:marRight w:val="0"/>
      <w:marTop w:val="0"/>
      <w:marBottom w:val="0"/>
      <w:divBdr>
        <w:top w:val="none" w:sz="0" w:space="0" w:color="auto"/>
        <w:left w:val="none" w:sz="0" w:space="0" w:color="auto"/>
        <w:bottom w:val="none" w:sz="0" w:space="0" w:color="auto"/>
        <w:right w:val="none" w:sz="0" w:space="0" w:color="auto"/>
      </w:divBdr>
    </w:div>
    <w:div w:id="497157482">
      <w:bodyDiv w:val="1"/>
      <w:marLeft w:val="0"/>
      <w:marRight w:val="0"/>
      <w:marTop w:val="0"/>
      <w:marBottom w:val="0"/>
      <w:divBdr>
        <w:top w:val="none" w:sz="0" w:space="0" w:color="auto"/>
        <w:left w:val="none" w:sz="0" w:space="0" w:color="auto"/>
        <w:bottom w:val="none" w:sz="0" w:space="0" w:color="auto"/>
        <w:right w:val="none" w:sz="0" w:space="0" w:color="auto"/>
      </w:divBdr>
    </w:div>
    <w:div w:id="782699330">
      <w:bodyDiv w:val="1"/>
      <w:marLeft w:val="0"/>
      <w:marRight w:val="0"/>
      <w:marTop w:val="0"/>
      <w:marBottom w:val="0"/>
      <w:divBdr>
        <w:top w:val="none" w:sz="0" w:space="0" w:color="auto"/>
        <w:left w:val="none" w:sz="0" w:space="0" w:color="auto"/>
        <w:bottom w:val="none" w:sz="0" w:space="0" w:color="auto"/>
        <w:right w:val="none" w:sz="0" w:space="0" w:color="auto"/>
      </w:divBdr>
    </w:div>
    <w:div w:id="786703529">
      <w:bodyDiv w:val="1"/>
      <w:marLeft w:val="0"/>
      <w:marRight w:val="0"/>
      <w:marTop w:val="0"/>
      <w:marBottom w:val="0"/>
      <w:divBdr>
        <w:top w:val="none" w:sz="0" w:space="0" w:color="auto"/>
        <w:left w:val="none" w:sz="0" w:space="0" w:color="auto"/>
        <w:bottom w:val="none" w:sz="0" w:space="0" w:color="auto"/>
        <w:right w:val="none" w:sz="0" w:space="0" w:color="auto"/>
      </w:divBdr>
    </w:div>
    <w:div w:id="1032920678">
      <w:bodyDiv w:val="1"/>
      <w:marLeft w:val="0"/>
      <w:marRight w:val="0"/>
      <w:marTop w:val="0"/>
      <w:marBottom w:val="0"/>
      <w:divBdr>
        <w:top w:val="none" w:sz="0" w:space="0" w:color="auto"/>
        <w:left w:val="none" w:sz="0" w:space="0" w:color="auto"/>
        <w:bottom w:val="none" w:sz="0" w:space="0" w:color="auto"/>
        <w:right w:val="none" w:sz="0" w:space="0" w:color="auto"/>
      </w:divBdr>
    </w:div>
    <w:div w:id="1106652264">
      <w:bodyDiv w:val="1"/>
      <w:marLeft w:val="0"/>
      <w:marRight w:val="0"/>
      <w:marTop w:val="0"/>
      <w:marBottom w:val="0"/>
      <w:divBdr>
        <w:top w:val="none" w:sz="0" w:space="0" w:color="auto"/>
        <w:left w:val="none" w:sz="0" w:space="0" w:color="auto"/>
        <w:bottom w:val="none" w:sz="0" w:space="0" w:color="auto"/>
        <w:right w:val="none" w:sz="0" w:space="0" w:color="auto"/>
      </w:divBdr>
    </w:div>
    <w:div w:id="1253972127">
      <w:bodyDiv w:val="1"/>
      <w:marLeft w:val="0"/>
      <w:marRight w:val="0"/>
      <w:marTop w:val="0"/>
      <w:marBottom w:val="0"/>
      <w:divBdr>
        <w:top w:val="none" w:sz="0" w:space="0" w:color="auto"/>
        <w:left w:val="none" w:sz="0" w:space="0" w:color="auto"/>
        <w:bottom w:val="none" w:sz="0" w:space="0" w:color="auto"/>
        <w:right w:val="none" w:sz="0" w:space="0" w:color="auto"/>
      </w:divBdr>
    </w:div>
    <w:div w:id="1331910760">
      <w:bodyDiv w:val="1"/>
      <w:marLeft w:val="0"/>
      <w:marRight w:val="0"/>
      <w:marTop w:val="0"/>
      <w:marBottom w:val="0"/>
      <w:divBdr>
        <w:top w:val="none" w:sz="0" w:space="0" w:color="auto"/>
        <w:left w:val="none" w:sz="0" w:space="0" w:color="auto"/>
        <w:bottom w:val="none" w:sz="0" w:space="0" w:color="auto"/>
        <w:right w:val="none" w:sz="0" w:space="0" w:color="auto"/>
      </w:divBdr>
    </w:div>
    <w:div w:id="1393579004">
      <w:bodyDiv w:val="1"/>
      <w:marLeft w:val="0"/>
      <w:marRight w:val="0"/>
      <w:marTop w:val="0"/>
      <w:marBottom w:val="0"/>
      <w:divBdr>
        <w:top w:val="none" w:sz="0" w:space="0" w:color="auto"/>
        <w:left w:val="none" w:sz="0" w:space="0" w:color="auto"/>
        <w:bottom w:val="none" w:sz="0" w:space="0" w:color="auto"/>
        <w:right w:val="none" w:sz="0" w:space="0" w:color="auto"/>
      </w:divBdr>
    </w:div>
    <w:div w:id="175828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05/Docs/R2-1900618.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www.3gpp.org/ftp/TSG_RAN/WG2_RL2/TSGR2_105/Docs/R2-1902745.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D3CAE2DF-F464-4DF0-9DCE-F125E9D42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http://schemas.openxmlformats.org/package/2006/metadata/core-properties"/>
    <ds:schemaRef ds:uri="2f282d3b-eb4a-4b09-b61f-b9593442e286"/>
    <ds:schemaRef ds:uri="http://www.w3.org/XML/1998/namespace"/>
  </ds:schemaRefs>
</ds:datastoreItem>
</file>

<file path=customXml/itemProps4.xml><?xml version="1.0" encoding="utf-8"?>
<ds:datastoreItem xmlns:ds="http://schemas.openxmlformats.org/officeDocument/2006/customXml" ds:itemID="{42E207BB-EE27-4357-A26E-223F68E5E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1749</TotalTime>
  <Pages>5</Pages>
  <Words>1741</Words>
  <Characters>9096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10816</CharactersWithSpaces>
  <SharedDoc>false</SharedDoc>
  <HLinks>
    <vt:vector size="78" baseType="variant">
      <vt:variant>
        <vt:i4>4194358</vt:i4>
      </vt:variant>
      <vt:variant>
        <vt:i4>75</vt:i4>
      </vt:variant>
      <vt:variant>
        <vt:i4>0</vt:i4>
      </vt:variant>
      <vt:variant>
        <vt:i4>5</vt:i4>
      </vt:variant>
      <vt:variant>
        <vt:lpwstr>https://www.3gpp.org/ftp/tsg_ran/WG1_RL1/TSGR1_90/Docs/R1-1714089.zip</vt:lpwstr>
      </vt:variant>
      <vt:variant>
        <vt:lpwstr/>
      </vt:variant>
      <vt:variant>
        <vt:i4>7405647</vt:i4>
      </vt:variant>
      <vt:variant>
        <vt:i4>72</vt:i4>
      </vt:variant>
      <vt:variant>
        <vt:i4>0</vt:i4>
      </vt:variant>
      <vt:variant>
        <vt:i4>5</vt:i4>
      </vt:variant>
      <vt:variant>
        <vt:lpwstr>https://www.3gpp.org/ftp/TSG_RAN/WG2_RL2/TSGR2_105/Docs/R2-1900618.zip</vt:lpwstr>
      </vt:variant>
      <vt:variant>
        <vt:lpwstr/>
      </vt:variant>
      <vt:variant>
        <vt:i4>1245225</vt:i4>
      </vt:variant>
      <vt:variant>
        <vt:i4>69</vt:i4>
      </vt:variant>
      <vt:variant>
        <vt:i4>0</vt:i4>
      </vt:variant>
      <vt:variant>
        <vt:i4>5</vt:i4>
      </vt:variant>
      <vt:variant>
        <vt:lpwstr>https://www.3gpp.org/ftp/tsg_ran/WG2_RL2/TSGR2_105bis/LSin/R2-1905423.zip</vt:lpwstr>
      </vt:variant>
      <vt:variant>
        <vt:lpwstr/>
      </vt:variant>
      <vt:variant>
        <vt:i4>3014666</vt:i4>
      </vt:variant>
      <vt:variant>
        <vt:i4>66</vt:i4>
      </vt:variant>
      <vt:variant>
        <vt:i4>0</vt:i4>
      </vt:variant>
      <vt:variant>
        <vt:i4>5</vt:i4>
      </vt:variant>
      <vt:variant>
        <vt:lpwstr>http://www.3gpp.org/ftp/TSG_RAN/WG4_Radio/TSGR4_90Bis/Docs/R4-1904826.zip</vt:lpwstr>
      </vt:variant>
      <vt:variant>
        <vt:lpwstr/>
      </vt:variant>
      <vt:variant>
        <vt:i4>2293781</vt:i4>
      </vt:variant>
      <vt:variant>
        <vt:i4>63</vt:i4>
      </vt:variant>
      <vt:variant>
        <vt:i4>0</vt:i4>
      </vt:variant>
      <vt:variant>
        <vt:i4>5</vt:i4>
      </vt:variant>
      <vt:variant>
        <vt:lpwstr>http://www.3gpp.org/ftp/TSG_RAN/WG2_RL2/TSGR2_105/Docs/R2-1902745.zip</vt:lpwstr>
      </vt:variant>
      <vt:variant>
        <vt:lpwstr/>
      </vt:variant>
      <vt:variant>
        <vt:i4>7864396</vt:i4>
      </vt:variant>
      <vt:variant>
        <vt:i4>60</vt:i4>
      </vt:variant>
      <vt:variant>
        <vt:i4>0</vt:i4>
      </vt:variant>
      <vt:variant>
        <vt:i4>5</vt:i4>
      </vt:variant>
      <vt:variant>
        <vt:lpwstr>https://www.3gpp.org/ftp/tsg_ran/WG2_RL2/TSGR2_105/Docs/R2-1902601.zip</vt:lpwstr>
      </vt:variant>
      <vt:variant>
        <vt:lpwstr/>
      </vt:variant>
      <vt:variant>
        <vt:i4>8323148</vt:i4>
      </vt:variant>
      <vt:variant>
        <vt:i4>57</vt:i4>
      </vt:variant>
      <vt:variant>
        <vt:i4>0</vt:i4>
      </vt:variant>
      <vt:variant>
        <vt:i4>5</vt:i4>
      </vt:variant>
      <vt:variant>
        <vt:lpwstr>https://www.3gpp.org/ftp/tsg_ran/WG2_RL2/TSGR2_105/Docs/R2-1900020.zip</vt:lpwstr>
      </vt:variant>
      <vt:variant>
        <vt:lpwstr/>
      </vt:variant>
      <vt:variant>
        <vt:i4>1507372</vt:i4>
      </vt:variant>
      <vt:variant>
        <vt:i4>54</vt:i4>
      </vt:variant>
      <vt:variant>
        <vt:i4>0</vt:i4>
      </vt:variant>
      <vt:variant>
        <vt:i4>5</vt:i4>
      </vt:variant>
      <vt:variant>
        <vt:lpwstr>https://www.3gpp.org/ftp/tsg_ran/WG2_RL2/TSGR2_103bis/Docs/R2-1815706.zip</vt:lpwstr>
      </vt:variant>
      <vt:variant>
        <vt:lpwstr/>
      </vt:variant>
      <vt:variant>
        <vt:i4>1441846</vt:i4>
      </vt:variant>
      <vt:variant>
        <vt:i4>50</vt:i4>
      </vt:variant>
      <vt:variant>
        <vt:i4>0</vt:i4>
      </vt:variant>
      <vt:variant>
        <vt:i4>5</vt:i4>
      </vt:variant>
      <vt:variant>
        <vt:lpwstr/>
      </vt:variant>
      <vt:variant>
        <vt:lpwstr>_Toc20929241</vt:lpwstr>
      </vt:variant>
      <vt:variant>
        <vt:i4>1245232</vt:i4>
      </vt:variant>
      <vt:variant>
        <vt:i4>44</vt:i4>
      </vt:variant>
      <vt:variant>
        <vt:i4>0</vt:i4>
      </vt:variant>
      <vt:variant>
        <vt:i4>5</vt:i4>
      </vt:variant>
      <vt:variant>
        <vt:lpwstr/>
      </vt:variant>
      <vt:variant>
        <vt:lpwstr>_Toc20929224</vt:lpwstr>
      </vt:variant>
      <vt:variant>
        <vt:i4>1310768</vt:i4>
      </vt:variant>
      <vt:variant>
        <vt:i4>41</vt:i4>
      </vt:variant>
      <vt:variant>
        <vt:i4>0</vt:i4>
      </vt:variant>
      <vt:variant>
        <vt:i4>5</vt:i4>
      </vt:variant>
      <vt:variant>
        <vt:lpwstr/>
      </vt:variant>
      <vt:variant>
        <vt:lpwstr>_Toc20929223</vt:lpwstr>
      </vt:variant>
      <vt:variant>
        <vt:i4>1376304</vt:i4>
      </vt:variant>
      <vt:variant>
        <vt:i4>38</vt:i4>
      </vt:variant>
      <vt:variant>
        <vt:i4>0</vt:i4>
      </vt:variant>
      <vt:variant>
        <vt:i4>5</vt:i4>
      </vt:variant>
      <vt:variant>
        <vt:lpwstr/>
      </vt:variant>
      <vt:variant>
        <vt:lpwstr>_Toc20929222</vt:lpwstr>
      </vt:variant>
      <vt:variant>
        <vt:i4>1441840</vt:i4>
      </vt:variant>
      <vt:variant>
        <vt:i4>35</vt:i4>
      </vt:variant>
      <vt:variant>
        <vt:i4>0</vt:i4>
      </vt:variant>
      <vt:variant>
        <vt:i4>5</vt:i4>
      </vt:variant>
      <vt:variant>
        <vt:lpwstr/>
      </vt:variant>
      <vt:variant>
        <vt:lpwstr>_Toc20929221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Oscar Ohlsson</cp:lastModifiedBy>
  <cp:revision>914</cp:revision>
  <cp:lastPrinted>2008-02-01T10:09:00Z</cp:lastPrinted>
  <dcterms:created xsi:type="dcterms:W3CDTF">2019-08-06T09:52:00Z</dcterms:created>
  <dcterms:modified xsi:type="dcterms:W3CDTF">2019-10-03T19:34:00Z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